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rsidR="001D2426" w:rsidRDefault="001D2426" w:rsidP="00530C8E">
      <w:bookmarkStart w:id="0" w:name="_GoBack"/>
      <w:bookmarkEnd w:id="0"/>
    </w:p>
    <w:p w:rsidR="00406F39" w:rsidRDefault="00853772" w:rsidP="00B9479B">
      <w:pPr>
        <w:pStyle w:val="Heading1"/>
      </w:pPr>
      <w:r>
        <w:lastRenderedPageBreak/>
        <w:t>Distance to Empty (DTE) Display Function IPC or PCM Algorithm – LPG – CGEA 1.3</w:t>
      </w:r>
    </w:p>
    <w:p w:rsidR="00406F39" w:rsidRDefault="00853772" w:rsidP="00B9479B">
      <w:pPr>
        <w:pStyle w:val="Heading2"/>
      </w:pPr>
      <w:r>
        <w:t>Functional Description</w:t>
      </w:r>
    </w:p>
    <w:p w:rsidR="00674623" w:rsidRPr="003A637E" w:rsidRDefault="00853772" w:rsidP="003A637E"/>
    <w:p w:rsidR="00A01B1A" w:rsidRDefault="00853772" w:rsidP="007F377D">
      <w:pPr>
        <w:ind w:left="720" w:right="378"/>
      </w:pPr>
      <w:r>
        <w:t xml:space="preserve">The purpose of the Distance </w:t>
      </w:r>
      <w:proofErr w:type="gramStart"/>
      <w:r>
        <w:t>To</w:t>
      </w:r>
      <w:proofErr w:type="gramEnd"/>
      <w:r>
        <w:t xml:space="preserve"> Empty (DTE) function is to give the driver information on how far the vehicle can travel with the fuel remaining in the tank with the current fuel economy conditions.  This DTE functi</w:t>
      </w:r>
      <w:r>
        <w:t>on can be used for the following powertrains: Gasoline, Diesel, Hybrid/Electric (HEV), Plug-In Hybrid/Electric (</w:t>
      </w:r>
      <w:proofErr w:type="gramStart"/>
      <w:r>
        <w:t>PHEV)  and</w:t>
      </w:r>
      <w:proofErr w:type="gramEnd"/>
      <w:r>
        <w:t xml:space="preserve"> </w:t>
      </w:r>
      <w:r w:rsidRPr="007F377D">
        <w:t>Flex-Fuel in combination with Alternative fuels.  (Where alternative fuels are either LPG – Liquid Propane Gas or CNG – Compressed Na</w:t>
      </w:r>
      <w:r w:rsidRPr="007F377D">
        <w:t>tural Gas).</w:t>
      </w:r>
    </w:p>
    <w:p w:rsidR="007F377D" w:rsidRDefault="00853772" w:rsidP="007F377D">
      <w:pPr>
        <w:ind w:left="720" w:right="378"/>
      </w:pPr>
    </w:p>
    <w:p w:rsidR="007F377D" w:rsidRPr="007F377D" w:rsidRDefault="00853772" w:rsidP="007F377D">
      <w:pPr>
        <w:ind w:left="720" w:right="378"/>
        <w:rPr>
          <w:b/>
          <w:color w:val="FF0000"/>
          <w:sz w:val="24"/>
        </w:rPr>
      </w:pPr>
      <w:r w:rsidRPr="007F377D">
        <w:rPr>
          <w:b/>
          <w:color w:val="FF0000"/>
          <w:sz w:val="24"/>
        </w:rPr>
        <w:t>THIS STSS IS OBSOLETE.  P</w:t>
      </w:r>
      <w:r>
        <w:rPr>
          <w:b/>
          <w:color w:val="FF0000"/>
          <w:sz w:val="24"/>
        </w:rPr>
        <w:t>lease refer to</w:t>
      </w:r>
      <w:r w:rsidRPr="007F377D">
        <w:rPr>
          <w:b/>
          <w:color w:val="FF0000"/>
          <w:sz w:val="24"/>
        </w:rPr>
        <w:t xml:space="preserve"> “Distance to Empty Function - IPC or PCM Algorithm - CGEA1.3_v4.0.docm”</w:t>
      </w:r>
      <w:r>
        <w:rPr>
          <w:b/>
          <w:color w:val="FF0000"/>
          <w:sz w:val="24"/>
        </w:rPr>
        <w:t xml:space="preserve"> for the same feature requirements.</w:t>
      </w:r>
    </w:p>
    <w:p w:rsidR="00674623" w:rsidRDefault="00853772" w:rsidP="00674623">
      <w:pPr>
        <w:ind w:left="720" w:right="558"/>
      </w:pPr>
    </w:p>
    <w:p w:rsidR="00406F39" w:rsidRDefault="00853772" w:rsidP="00B9479B">
      <w:pPr>
        <w:pStyle w:val="Heading2"/>
      </w:pPr>
      <w:r>
        <w:t>Interfaces</w:t>
      </w:r>
    </w:p>
    <w:p w:rsidR="00406F39" w:rsidRDefault="00853772" w:rsidP="00B9479B">
      <w:pPr>
        <w:pStyle w:val="Heading2"/>
      </w:pPr>
      <w:r>
        <w:t>Function/Performance</w:t>
      </w:r>
    </w:p>
    <w:p w:rsidR="00406F39" w:rsidRDefault="00853772" w:rsidP="00B9479B">
      <w:pPr>
        <w:pStyle w:val="Heading2"/>
      </w:pPr>
      <w:r>
        <w:t>Error Handling</w:t>
      </w:r>
    </w:p>
    <w:p w:rsidR="00406F39" w:rsidRDefault="00853772" w:rsidP="00B9479B">
      <w:pPr>
        <w:pStyle w:val="Heading2"/>
      </w:pPr>
      <w:r>
        <w:t>Diagnostics</w:t>
      </w:r>
    </w:p>
    <w:p w:rsidR="00406F39" w:rsidRDefault="00853772" w:rsidP="00B9479B">
      <w:pPr>
        <w:pStyle w:val="Heading2"/>
      </w:pPr>
      <w:r>
        <w:t>Reference Specification</w:t>
      </w:r>
    </w:p>
    <w:p w:rsidR="00674623" w:rsidRDefault="00853772" w:rsidP="00674623">
      <w:pPr>
        <w:rPr>
          <w:rFonts w:cs="Arial"/>
          <w:snapToGrid w:val="0"/>
        </w:rPr>
      </w:pP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DTE Reminders</w:t>
      </w:r>
      <w:r>
        <w:rPr>
          <w:rFonts w:cs="Arial"/>
          <w:snapToGrid w:val="0"/>
        </w:rPr>
        <w:tab/>
      </w:r>
      <w:r>
        <w:rPr>
          <w:rFonts w:cs="Arial"/>
          <w:snapToGrid w:val="0"/>
        </w:rPr>
        <w:tab/>
      </w:r>
      <w:r>
        <w:rPr>
          <w:rFonts w:cs="Arial"/>
          <w:snapToGrid w:val="0"/>
        </w:rPr>
        <w:tab/>
        <w:t>IS-0066</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Low Fuel Remind Light</w:t>
      </w:r>
      <w:r>
        <w:rPr>
          <w:rFonts w:cs="Arial"/>
          <w:snapToGrid w:val="0"/>
        </w:rPr>
        <w:tab/>
      </w:r>
      <w:r>
        <w:rPr>
          <w:rFonts w:cs="Arial"/>
          <w:snapToGrid w:val="0"/>
        </w:rPr>
        <w:tab/>
        <w:t>IS-0238</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DTE Filtering</w:t>
      </w:r>
      <w:r>
        <w:rPr>
          <w:rFonts w:cs="Arial"/>
          <w:snapToGrid w:val="0"/>
        </w:rPr>
        <w:tab/>
      </w:r>
      <w:r>
        <w:rPr>
          <w:rFonts w:cs="Arial"/>
          <w:snapToGrid w:val="0"/>
        </w:rPr>
        <w:tab/>
      </w:r>
      <w:r>
        <w:rPr>
          <w:rFonts w:cs="Arial"/>
          <w:snapToGrid w:val="0"/>
        </w:rPr>
        <w:tab/>
        <w:t>IS-02</w:t>
      </w:r>
      <w:r>
        <w:rPr>
          <w:rFonts w:cs="Arial"/>
          <w:snapToGrid w:val="0"/>
        </w:rPr>
        <w:t>45</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RAFE</w:t>
      </w:r>
      <w:r>
        <w:rPr>
          <w:rFonts w:cs="Arial"/>
          <w:snapToGrid w:val="0"/>
        </w:rPr>
        <w:tab/>
      </w:r>
      <w:r>
        <w:rPr>
          <w:rFonts w:cs="Arial"/>
          <w:snapToGrid w:val="0"/>
        </w:rPr>
        <w:tab/>
      </w:r>
      <w:r>
        <w:rPr>
          <w:rFonts w:cs="Arial"/>
          <w:snapToGrid w:val="0"/>
        </w:rPr>
        <w:tab/>
      </w:r>
      <w:r>
        <w:rPr>
          <w:rFonts w:cs="Arial"/>
          <w:snapToGrid w:val="0"/>
        </w:rPr>
        <w:tab/>
        <w:t>IS-0247</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DTE Accy.</w:t>
      </w:r>
      <w:r>
        <w:rPr>
          <w:rFonts w:cs="Arial"/>
          <w:snapToGrid w:val="0"/>
        </w:rPr>
        <w:tab/>
      </w:r>
      <w:r>
        <w:rPr>
          <w:rFonts w:cs="Arial"/>
          <w:snapToGrid w:val="0"/>
        </w:rPr>
        <w:tab/>
      </w:r>
      <w:r>
        <w:rPr>
          <w:rFonts w:cs="Arial"/>
          <w:snapToGrid w:val="0"/>
        </w:rPr>
        <w:tab/>
        <w:t>IS-0248 v5</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DTE Stabil.</w:t>
      </w:r>
      <w:r>
        <w:rPr>
          <w:rFonts w:cs="Arial"/>
          <w:snapToGrid w:val="0"/>
        </w:rPr>
        <w:tab/>
      </w:r>
      <w:r>
        <w:rPr>
          <w:rFonts w:cs="Arial"/>
          <w:snapToGrid w:val="0"/>
        </w:rPr>
        <w:tab/>
      </w:r>
      <w:r>
        <w:rPr>
          <w:rFonts w:cs="Arial"/>
          <w:snapToGrid w:val="0"/>
        </w:rPr>
        <w:tab/>
        <w:t>IS-0299</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MC - Gen. Rqmts.</w:t>
      </w:r>
      <w:r>
        <w:rPr>
          <w:rFonts w:cs="Arial"/>
          <w:snapToGrid w:val="0"/>
        </w:rPr>
        <w:tab/>
      </w:r>
      <w:r>
        <w:rPr>
          <w:rFonts w:cs="Arial"/>
          <w:snapToGrid w:val="0"/>
        </w:rPr>
        <w:tab/>
        <w:t>IS-0344</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Rqmt Dtl</w:t>
      </w:r>
      <w:r>
        <w:rPr>
          <w:rFonts w:cs="Arial"/>
          <w:snapToGrid w:val="0"/>
        </w:rPr>
        <w:tab/>
      </w:r>
      <w:r>
        <w:rPr>
          <w:rFonts w:cs="Arial"/>
          <w:snapToGrid w:val="0"/>
        </w:rPr>
        <w:tab/>
      </w:r>
      <w:r>
        <w:rPr>
          <w:rFonts w:cs="Arial"/>
          <w:snapToGrid w:val="0"/>
        </w:rPr>
        <w:tab/>
        <w:t>16754 = 16748</w:t>
      </w:r>
      <w:r>
        <w:rPr>
          <w:rFonts w:cs="Arial"/>
          <w:snapToGrid w:val="0"/>
        </w:rPr>
        <w:tab/>
        <w:t>16755 = 16749</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DTE decrement rate.xls</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Empty / Full Indic.</w:t>
      </w:r>
      <w:r>
        <w:rPr>
          <w:rFonts w:cs="Arial"/>
          <w:snapToGrid w:val="0"/>
        </w:rPr>
        <w:tab/>
      </w:r>
      <w:r>
        <w:rPr>
          <w:rFonts w:cs="Arial"/>
          <w:snapToGrid w:val="0"/>
        </w:rPr>
        <w:tab/>
        <w:t>IS-0062</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Low Fuel Remind Light</w:t>
      </w:r>
      <w:r>
        <w:rPr>
          <w:rFonts w:cs="Arial"/>
          <w:snapToGrid w:val="0"/>
        </w:rPr>
        <w:tab/>
      </w:r>
      <w:r>
        <w:rPr>
          <w:rFonts w:cs="Arial"/>
          <w:snapToGrid w:val="0"/>
        </w:rPr>
        <w:tab/>
        <w:t>IS-0238</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Low Fuel Remind Appear.</w:t>
      </w:r>
      <w:r>
        <w:rPr>
          <w:rFonts w:cs="Arial"/>
          <w:snapToGrid w:val="0"/>
        </w:rPr>
        <w:tab/>
        <w:t>IS-0242</w:t>
      </w:r>
    </w:p>
    <w:p w:rsidR="00674623" w:rsidRDefault="00853772" w:rsidP="00853772">
      <w:pPr>
        <w:numPr>
          <w:ilvl w:val="0"/>
          <w:numId w:val="7"/>
        </w:numPr>
        <w:tabs>
          <w:tab w:val="clear" w:pos="2880"/>
          <w:tab w:val="num" w:pos="900"/>
        </w:tabs>
        <w:ind w:left="900" w:firstLine="0"/>
        <w:rPr>
          <w:rFonts w:cs="Arial"/>
          <w:snapToGrid w:val="0"/>
        </w:rPr>
      </w:pPr>
      <w:r>
        <w:rPr>
          <w:rFonts w:cs="Arial"/>
          <w:snapToGrid w:val="0"/>
        </w:rPr>
        <w:t xml:space="preserve">Low Fuel </w:t>
      </w:r>
      <w:r>
        <w:rPr>
          <w:rFonts w:cs="Arial"/>
          <w:snapToGrid w:val="0"/>
        </w:rPr>
        <w:t>Remind Stabil.</w:t>
      </w:r>
      <w:r>
        <w:rPr>
          <w:rFonts w:cs="Arial"/>
          <w:snapToGrid w:val="0"/>
        </w:rPr>
        <w:tab/>
      </w:r>
      <w:r>
        <w:rPr>
          <w:rFonts w:cs="Arial"/>
          <w:snapToGrid w:val="0"/>
        </w:rPr>
        <w:tab/>
        <w:t>IS-0251</w:t>
      </w:r>
    </w:p>
    <w:p w:rsidR="00674623" w:rsidRDefault="00853772" w:rsidP="00853772">
      <w:pPr>
        <w:numPr>
          <w:ilvl w:val="0"/>
          <w:numId w:val="7"/>
        </w:numPr>
        <w:tabs>
          <w:tab w:val="clear" w:pos="2880"/>
          <w:tab w:val="num" w:pos="900"/>
        </w:tabs>
        <w:ind w:left="900" w:firstLine="0"/>
      </w:pPr>
      <w:r>
        <w:rPr>
          <w:rFonts w:cs="Arial"/>
          <w:snapToGrid w:val="0"/>
        </w:rPr>
        <w:t>IS-0363, Detail 19305, 19313</w:t>
      </w:r>
    </w:p>
    <w:p w:rsidR="00674623" w:rsidRDefault="00853772">
      <w:pPr>
        <w:ind w:left="144"/>
      </w:pPr>
    </w:p>
    <w:p w:rsidR="00674623" w:rsidRDefault="00853772">
      <w:pPr>
        <w:ind w:left="144"/>
      </w:pPr>
      <w:r>
        <w:br w:type="page"/>
      </w:r>
    </w:p>
    <w:p w:rsidR="00406F39" w:rsidRDefault="00853772" w:rsidP="00B9479B">
      <w:pPr>
        <w:pStyle w:val="Heading2"/>
      </w:pPr>
      <w:r>
        <w:lastRenderedPageBreak/>
        <w:t>Revision History</w:t>
      </w:r>
    </w:p>
    <w:p w:rsidR="00674623" w:rsidRDefault="00853772" w:rsidP="00997284">
      <w:pPr>
        <w:jc w:val="center"/>
        <w:rPr>
          <w:b/>
          <w:sz w:val="28"/>
        </w:rPr>
      </w:pPr>
      <w:r>
        <w:rPr>
          <w:b/>
          <w:sz w:val="28"/>
        </w:rPr>
        <w:t>SPSS Module Revision History</w:t>
      </w:r>
    </w:p>
    <w:p w:rsidR="00674623" w:rsidRDefault="00853772"/>
    <w:tbl>
      <w:tblPr>
        <w:tblW w:w="10656"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96"/>
        <w:gridCol w:w="1206"/>
        <w:gridCol w:w="6534"/>
        <w:gridCol w:w="1620"/>
      </w:tblGrid>
      <w:tr w:rsidR="003A545F" w:rsidTr="00CE1B6A">
        <w:trPr>
          <w:cantSplit/>
          <w:tblHeader/>
          <w:jc w:val="center"/>
        </w:trPr>
        <w:tc>
          <w:tcPr>
            <w:tcW w:w="1296" w:type="dxa"/>
            <w:tcBorders>
              <w:top w:val="single" w:sz="12" w:space="0" w:color="auto"/>
              <w:left w:val="single" w:sz="12" w:space="0" w:color="auto"/>
              <w:bottom w:val="single" w:sz="12" w:space="0" w:color="auto"/>
              <w:right w:val="single" w:sz="12" w:space="0" w:color="auto"/>
            </w:tcBorders>
            <w:vAlign w:val="center"/>
          </w:tcPr>
          <w:p w:rsidR="00674623" w:rsidRDefault="00853772">
            <w:pPr>
              <w:jc w:val="center"/>
              <w:rPr>
                <w:rFonts w:cs="Arial"/>
                <w:b/>
              </w:rPr>
            </w:pPr>
            <w:r>
              <w:rPr>
                <w:rFonts w:cs="Arial"/>
                <w:b/>
              </w:rPr>
              <w:t>Revision Level</w:t>
            </w:r>
          </w:p>
        </w:tc>
        <w:tc>
          <w:tcPr>
            <w:tcW w:w="1206" w:type="dxa"/>
            <w:tcBorders>
              <w:top w:val="single" w:sz="12" w:space="0" w:color="auto"/>
              <w:left w:val="single" w:sz="12" w:space="0" w:color="auto"/>
              <w:bottom w:val="single" w:sz="12" w:space="0" w:color="auto"/>
              <w:right w:val="single" w:sz="12" w:space="0" w:color="auto"/>
            </w:tcBorders>
            <w:vAlign w:val="center"/>
          </w:tcPr>
          <w:p w:rsidR="00674623" w:rsidRDefault="00853772">
            <w:pPr>
              <w:jc w:val="center"/>
              <w:rPr>
                <w:rFonts w:cs="Arial"/>
                <w:b/>
              </w:rPr>
            </w:pPr>
            <w:r>
              <w:rPr>
                <w:rFonts w:cs="Arial"/>
                <w:b/>
              </w:rPr>
              <w:t>Name</w:t>
            </w:r>
          </w:p>
        </w:tc>
        <w:tc>
          <w:tcPr>
            <w:tcW w:w="6534" w:type="dxa"/>
            <w:tcBorders>
              <w:top w:val="single" w:sz="12" w:space="0" w:color="auto"/>
              <w:left w:val="single" w:sz="12" w:space="0" w:color="auto"/>
              <w:bottom w:val="single" w:sz="12" w:space="0" w:color="auto"/>
              <w:right w:val="single" w:sz="12" w:space="0" w:color="auto"/>
            </w:tcBorders>
            <w:vAlign w:val="center"/>
          </w:tcPr>
          <w:p w:rsidR="00674623" w:rsidRDefault="00853772">
            <w:pPr>
              <w:jc w:val="center"/>
              <w:rPr>
                <w:rFonts w:cs="Arial"/>
                <w:b/>
              </w:rPr>
            </w:pPr>
            <w:r>
              <w:rPr>
                <w:rFonts w:cs="Arial"/>
                <w:b/>
              </w:rPr>
              <w:t>Change Description</w:t>
            </w:r>
          </w:p>
        </w:tc>
        <w:tc>
          <w:tcPr>
            <w:tcW w:w="1620" w:type="dxa"/>
            <w:tcBorders>
              <w:top w:val="single" w:sz="12" w:space="0" w:color="auto"/>
              <w:left w:val="single" w:sz="12" w:space="0" w:color="auto"/>
              <w:bottom w:val="single" w:sz="12" w:space="0" w:color="auto"/>
              <w:right w:val="single" w:sz="12" w:space="0" w:color="auto"/>
            </w:tcBorders>
            <w:vAlign w:val="center"/>
          </w:tcPr>
          <w:p w:rsidR="00674623" w:rsidRDefault="00853772">
            <w:pPr>
              <w:jc w:val="center"/>
              <w:rPr>
                <w:rFonts w:cs="Arial"/>
                <w:b/>
              </w:rPr>
            </w:pPr>
            <w:r>
              <w:rPr>
                <w:rFonts w:cs="Arial"/>
                <w:b/>
              </w:rPr>
              <w:t>Date</w:t>
            </w:r>
          </w:p>
        </w:tc>
      </w:tr>
      <w:tr w:rsidR="003E6536" w:rsidTr="00CE1B6A">
        <w:trPr>
          <w:cantSplit/>
          <w:trHeight w:val="611"/>
          <w:jc w:val="center"/>
        </w:trPr>
        <w:tc>
          <w:tcPr>
            <w:tcW w:w="1296" w:type="dxa"/>
          </w:tcPr>
          <w:p w:rsidR="003E6536" w:rsidRDefault="00853772" w:rsidP="00674623">
            <w:pPr>
              <w:jc w:val="center"/>
              <w:rPr>
                <w:rFonts w:cs="Arial"/>
              </w:rPr>
            </w:pPr>
            <w:r>
              <w:rPr>
                <w:rFonts w:cs="Arial"/>
              </w:rPr>
              <w:t>IPC or PCM 2.3</w:t>
            </w:r>
          </w:p>
        </w:tc>
        <w:tc>
          <w:tcPr>
            <w:tcW w:w="1206" w:type="dxa"/>
          </w:tcPr>
          <w:p w:rsidR="003E6536" w:rsidRDefault="00853772" w:rsidP="00674623">
            <w:pPr>
              <w:jc w:val="center"/>
              <w:rPr>
                <w:rFonts w:cs="Arial"/>
              </w:rPr>
            </w:pPr>
            <w:r>
              <w:rPr>
                <w:rFonts w:cs="Arial"/>
              </w:rPr>
              <w:t>Deepa</w:t>
            </w:r>
          </w:p>
          <w:p w:rsidR="00674623" w:rsidRDefault="00853772" w:rsidP="00674623">
            <w:pPr>
              <w:jc w:val="center"/>
              <w:rPr>
                <w:rFonts w:cs="Arial"/>
              </w:rPr>
            </w:pPr>
            <w:r>
              <w:rPr>
                <w:rFonts w:cs="Arial"/>
              </w:rPr>
              <w:t xml:space="preserve">S. </w:t>
            </w:r>
            <w:r>
              <w:rPr>
                <w:rFonts w:cs="Arial"/>
              </w:rPr>
              <w:t>Watkins</w:t>
            </w:r>
          </w:p>
        </w:tc>
        <w:tc>
          <w:tcPr>
            <w:tcW w:w="6534" w:type="dxa"/>
          </w:tcPr>
          <w:p w:rsidR="00674623" w:rsidRPr="00CE4181" w:rsidRDefault="00853772" w:rsidP="00674623">
            <w:pPr>
              <w:rPr>
                <w:rFonts w:cs="Arial"/>
                <w:b/>
                <w:highlight w:val="green"/>
              </w:rPr>
            </w:pPr>
            <w:r w:rsidRPr="00CE4181">
              <w:rPr>
                <w:rFonts w:cs="Arial"/>
                <w:b/>
              </w:rPr>
              <w:t>No functiona</w:t>
            </w:r>
            <w:r>
              <w:rPr>
                <w:rFonts w:cs="Arial"/>
                <w:b/>
              </w:rPr>
              <w:t>l changes, only update typos per Q&amp;A</w:t>
            </w:r>
            <w:r w:rsidRPr="00CE4181">
              <w:rPr>
                <w:rFonts w:cs="Arial"/>
                <w:b/>
              </w:rPr>
              <w:t>:</w:t>
            </w:r>
          </w:p>
          <w:p w:rsidR="008D3EDA" w:rsidRDefault="00853772" w:rsidP="00674623">
            <w:pPr>
              <w:ind w:left="322" w:hanging="322"/>
              <w:rPr>
                <w:rFonts w:cs="Arial"/>
                <w:color w:val="000000"/>
              </w:rPr>
            </w:pPr>
            <w:r>
              <w:rPr>
                <w:rFonts w:cs="Arial"/>
                <w:color w:val="000000"/>
              </w:rPr>
              <w:t xml:space="preserve">1.  Updated as per QnA </w:t>
            </w:r>
            <w:r w:rsidRPr="003E6536">
              <w:rPr>
                <w:rFonts w:cs="Arial"/>
                <w:color w:val="000000"/>
              </w:rPr>
              <w:t>IPC_FS550_MY15</w:t>
            </w:r>
            <w:r>
              <w:rPr>
                <w:rFonts w:cs="Arial"/>
                <w:color w:val="000000"/>
              </w:rPr>
              <w:t xml:space="preserve"> #33.  Section 1.3.5.1.5 </w:t>
            </w:r>
            <w:r w:rsidRPr="008D3EDA">
              <w:rPr>
                <w:rFonts w:cs="Arial"/>
                <w:color w:val="000000"/>
              </w:rPr>
              <w:t xml:space="preserve">Calculate </w:t>
            </w:r>
            <w:proofErr w:type="gramStart"/>
            <w:r w:rsidRPr="008D3EDA">
              <w:rPr>
                <w:rFonts w:cs="Arial"/>
                <w:color w:val="000000"/>
              </w:rPr>
              <w:t>RAFE  (</w:t>
            </w:r>
            <w:proofErr w:type="gramEnd"/>
            <w:r w:rsidRPr="008D3EDA">
              <w:rPr>
                <w:rFonts w:cs="Arial"/>
                <w:color w:val="000000"/>
              </w:rPr>
              <w:t>IPC Algorithm Only)</w:t>
            </w:r>
            <w:r>
              <w:rPr>
                <w:rFonts w:cs="Arial"/>
                <w:color w:val="000000"/>
              </w:rPr>
              <w:t xml:space="preserve"> -&gt; Changed “</w:t>
            </w:r>
            <w:r w:rsidRPr="008D3EDA">
              <w:rPr>
                <w:rFonts w:cs="Arial"/>
                <w:color w:val="000000"/>
              </w:rPr>
              <w:t>Odo_Rolling_Cnt_Delta</w:t>
            </w:r>
            <w:r>
              <w:rPr>
                <w:rFonts w:cs="Arial"/>
                <w:color w:val="000000"/>
              </w:rPr>
              <w:t>” to “DTE_</w:t>
            </w:r>
            <w:r w:rsidRPr="008D3EDA">
              <w:rPr>
                <w:rFonts w:cs="Arial"/>
                <w:color w:val="000000"/>
              </w:rPr>
              <w:t>Odo_Rolling_Cnt_Delta</w:t>
            </w:r>
            <w:r>
              <w:rPr>
                <w:rFonts w:cs="Arial"/>
                <w:color w:val="000000"/>
              </w:rPr>
              <w:t>”</w:t>
            </w:r>
          </w:p>
          <w:p w:rsidR="00674623" w:rsidRDefault="00853772" w:rsidP="00D76CEB">
            <w:pPr>
              <w:ind w:left="322" w:hanging="322"/>
              <w:rPr>
                <w:rFonts w:cs="Arial"/>
                <w:color w:val="000000"/>
              </w:rPr>
            </w:pPr>
            <w:r>
              <w:rPr>
                <w:rFonts w:cs="Arial"/>
                <w:color w:val="000000"/>
              </w:rPr>
              <w:t xml:space="preserve">2.  Updated as per QnA </w:t>
            </w:r>
            <w:r w:rsidRPr="003E6536">
              <w:rPr>
                <w:rFonts w:cs="Arial"/>
                <w:color w:val="000000"/>
              </w:rPr>
              <w:t>IPC_FS550_MY15</w:t>
            </w:r>
            <w:r>
              <w:rPr>
                <w:rFonts w:cs="Arial"/>
                <w:color w:val="000000"/>
              </w:rPr>
              <w:t xml:space="preserve"> #30.  </w:t>
            </w:r>
            <w:r w:rsidRPr="00674623">
              <w:rPr>
                <w:rFonts w:cs="Arial"/>
                <w:color w:val="000000"/>
              </w:rPr>
              <w:t xml:space="preserve">RAFE_Init value is </w:t>
            </w:r>
            <w:r>
              <w:rPr>
                <w:rFonts w:cs="Arial"/>
                <w:color w:val="000000"/>
              </w:rPr>
              <w:t>maximum 25.5 L/100km</w:t>
            </w:r>
            <w:r w:rsidRPr="00674623">
              <w:rPr>
                <w:rFonts w:cs="Arial"/>
                <w:color w:val="000000"/>
              </w:rPr>
              <w:t>.</w:t>
            </w:r>
            <w:r>
              <w:rPr>
                <w:rFonts w:cs="Arial"/>
                <w:color w:val="000000"/>
              </w:rPr>
              <w:t xml:space="preserve">  </w:t>
            </w:r>
            <w:r w:rsidRPr="00674623">
              <w:rPr>
                <w:rFonts w:cs="Arial"/>
                <w:color w:val="000000"/>
              </w:rPr>
              <w:t>It can be changed by "Service $2E (DID $4197)".</w:t>
            </w:r>
            <w:r>
              <w:rPr>
                <w:rFonts w:cs="Arial"/>
                <w:color w:val="000000"/>
              </w:rPr>
              <w:t xml:space="preserve">  </w:t>
            </w:r>
            <w:r w:rsidRPr="00674623">
              <w:rPr>
                <w:rFonts w:cs="Arial"/>
                <w:color w:val="000000"/>
              </w:rPr>
              <w:t>"DID $4197" value range is 0 L/100km to 6553.5 L/100km.</w:t>
            </w:r>
            <w:r>
              <w:rPr>
                <w:rFonts w:cs="Arial"/>
                <w:color w:val="000000"/>
              </w:rPr>
              <w:t xml:space="preserve">  </w:t>
            </w:r>
            <w:r w:rsidRPr="00674623">
              <w:rPr>
                <w:rFonts w:cs="Arial"/>
                <w:color w:val="000000"/>
              </w:rPr>
              <w:t>When it is required by more than 25.5 L/100km via "Service $2E",</w:t>
            </w:r>
            <w:r w:rsidRPr="00674623">
              <w:rPr>
                <w:rFonts w:cs="Arial"/>
                <w:color w:val="000000"/>
              </w:rPr>
              <w:t xml:space="preserve"> we change it to 25.5 L</w:t>
            </w:r>
            <w:r w:rsidRPr="007330C4">
              <w:rPr>
                <w:rFonts w:cs="Arial"/>
                <w:color w:val="000000"/>
              </w:rPr>
              <w:t>/100km.  Thus, for section 1.5.3, added comment to RAFE_Init in DID DExx.</w:t>
            </w:r>
          </w:p>
          <w:p w:rsidR="00D76CEB" w:rsidRDefault="00853772" w:rsidP="00D76CEB">
            <w:pPr>
              <w:ind w:left="322" w:hanging="322"/>
              <w:rPr>
                <w:rFonts w:cs="Arial"/>
                <w:color w:val="000000"/>
              </w:rPr>
            </w:pPr>
          </w:p>
        </w:tc>
        <w:tc>
          <w:tcPr>
            <w:tcW w:w="1620" w:type="dxa"/>
          </w:tcPr>
          <w:p w:rsidR="003E6536" w:rsidRDefault="00853772" w:rsidP="00674623">
            <w:pPr>
              <w:jc w:val="center"/>
              <w:rPr>
                <w:rFonts w:cs="Arial"/>
              </w:rPr>
            </w:pPr>
            <w:r>
              <w:rPr>
                <w:rFonts w:cs="Arial"/>
              </w:rPr>
              <w:t>10/2/2016</w:t>
            </w:r>
          </w:p>
        </w:tc>
      </w:tr>
      <w:tr w:rsidR="007330C4" w:rsidTr="00CE1B6A">
        <w:trPr>
          <w:cantSplit/>
          <w:trHeight w:val="611"/>
          <w:jc w:val="center"/>
        </w:trPr>
        <w:tc>
          <w:tcPr>
            <w:tcW w:w="1296" w:type="dxa"/>
          </w:tcPr>
          <w:p w:rsidR="007330C4" w:rsidRDefault="00853772" w:rsidP="00674623">
            <w:pPr>
              <w:jc w:val="center"/>
              <w:rPr>
                <w:rFonts w:cs="Arial"/>
              </w:rPr>
            </w:pPr>
            <w:r>
              <w:rPr>
                <w:rFonts w:cs="Arial"/>
              </w:rPr>
              <w:t>IPC or PCM LPG 1.0</w:t>
            </w:r>
          </w:p>
        </w:tc>
        <w:tc>
          <w:tcPr>
            <w:tcW w:w="1206" w:type="dxa"/>
          </w:tcPr>
          <w:p w:rsidR="007330C4" w:rsidRDefault="00853772" w:rsidP="00674623">
            <w:pPr>
              <w:jc w:val="center"/>
              <w:rPr>
                <w:rFonts w:cs="Arial"/>
              </w:rPr>
            </w:pPr>
            <w:r>
              <w:rPr>
                <w:rFonts w:cs="Arial"/>
              </w:rPr>
              <w:t>S. Watkins</w:t>
            </w:r>
          </w:p>
        </w:tc>
        <w:tc>
          <w:tcPr>
            <w:tcW w:w="6534" w:type="dxa"/>
          </w:tcPr>
          <w:p w:rsidR="007330C4" w:rsidRDefault="00853772" w:rsidP="00674623">
            <w:pPr>
              <w:rPr>
                <w:rFonts w:cs="Arial"/>
              </w:rPr>
            </w:pPr>
            <w:r w:rsidRPr="00866632">
              <w:rPr>
                <w:rFonts w:cs="Arial"/>
              </w:rPr>
              <w:t>This</w:t>
            </w:r>
            <w:r>
              <w:rPr>
                <w:rFonts w:cs="Arial"/>
              </w:rPr>
              <w:t xml:space="preserve"> STSS adds Alternative Fuel (LPG) requirements.  This is based </w:t>
            </w:r>
            <w:proofErr w:type="gramStart"/>
            <w:r>
              <w:rPr>
                <w:rFonts w:cs="Arial"/>
              </w:rPr>
              <w:t>off of</w:t>
            </w:r>
            <w:proofErr w:type="gramEnd"/>
            <w:r>
              <w:rPr>
                <w:rFonts w:cs="Arial"/>
              </w:rPr>
              <w:t xml:space="preserve"> </w:t>
            </w:r>
            <w:r w:rsidRPr="00866632">
              <w:rPr>
                <w:rFonts w:cs="Arial"/>
              </w:rPr>
              <w:t>Distance to Empty Function - IPC or PCM Algorithm - CGEA1.3_v2.3.doc</w:t>
            </w:r>
            <w:r>
              <w:rPr>
                <w:rFonts w:cs="Arial"/>
              </w:rPr>
              <w:t>.</w:t>
            </w:r>
          </w:p>
          <w:p w:rsidR="00866632" w:rsidRDefault="00853772" w:rsidP="00674623">
            <w:pPr>
              <w:rPr>
                <w:rFonts w:cs="Arial"/>
              </w:rPr>
            </w:pPr>
            <w:r>
              <w:rPr>
                <w:rFonts w:cs="Arial"/>
              </w:rPr>
              <w:t xml:space="preserve">The lead program for this STSS is B479 ICA.  What makes this program unique from other alternative fuel vehicles is </w:t>
            </w:r>
            <w:r>
              <w:rPr>
                <w:rFonts w:cs="Arial"/>
              </w:rPr>
              <w:t>that when in LPG mode, approximately 10% gasoline is blended in with the LPG through the injectors.  Thus, even while driving in LPG mode, the Gas (Petrol) DTE will still slowly decrease.</w:t>
            </w:r>
          </w:p>
          <w:p w:rsidR="001112AE" w:rsidRDefault="00853772" w:rsidP="00674623">
            <w:pPr>
              <w:rPr>
                <w:rFonts w:cs="Arial"/>
              </w:rPr>
            </w:pPr>
          </w:p>
          <w:p w:rsidR="001112AE" w:rsidRDefault="00853772" w:rsidP="001112AE">
            <w:pPr>
              <w:rPr>
                <w:rFonts w:cs="Arial"/>
                <w:color w:val="000000"/>
              </w:rPr>
            </w:pPr>
            <w:r>
              <w:rPr>
                <w:rFonts w:cs="Arial"/>
                <w:color w:val="000000"/>
              </w:rPr>
              <w:t>Note:  Removed C1MCA references to reduce clutter.</w:t>
            </w:r>
          </w:p>
          <w:p w:rsidR="001112AE" w:rsidRDefault="00853772" w:rsidP="00674623">
            <w:pPr>
              <w:rPr>
                <w:rFonts w:cs="Arial"/>
              </w:rPr>
            </w:pPr>
            <w:r>
              <w:rPr>
                <w:rFonts w:cs="Arial"/>
              </w:rPr>
              <w:t>All changes high</w:t>
            </w:r>
            <w:r>
              <w:rPr>
                <w:rFonts w:cs="Arial"/>
              </w:rPr>
              <w:t xml:space="preserve">lighted in </w:t>
            </w:r>
            <w:r w:rsidRPr="004435D8">
              <w:rPr>
                <w:rFonts w:cs="Arial"/>
                <w:highlight w:val="yellow"/>
              </w:rPr>
              <w:t>yellow</w:t>
            </w:r>
            <w:r>
              <w:rPr>
                <w:rFonts w:cs="Arial"/>
              </w:rPr>
              <w:t>:</w:t>
            </w:r>
          </w:p>
          <w:p w:rsidR="004435D8" w:rsidRDefault="00853772" w:rsidP="00853772">
            <w:pPr>
              <w:numPr>
                <w:ilvl w:val="0"/>
                <w:numId w:val="8"/>
              </w:numPr>
              <w:rPr>
                <w:rFonts w:cs="Arial"/>
              </w:rPr>
            </w:pPr>
            <w:r>
              <w:rPr>
                <w:rFonts w:cs="Arial"/>
              </w:rPr>
              <w:t>Section 1.1 – Updated description for LPG</w:t>
            </w:r>
          </w:p>
          <w:p w:rsidR="004435D8" w:rsidRDefault="00853772" w:rsidP="00853772">
            <w:pPr>
              <w:numPr>
                <w:ilvl w:val="0"/>
                <w:numId w:val="8"/>
              </w:numPr>
              <w:rPr>
                <w:rFonts w:cs="Arial"/>
              </w:rPr>
            </w:pPr>
            <w:r>
              <w:rPr>
                <w:rFonts w:cs="Arial"/>
              </w:rPr>
              <w:t>Section 1.2.1 – Figure 1.1 - Added 3 inputs and an output for LPG</w:t>
            </w:r>
          </w:p>
          <w:p w:rsidR="004435D8" w:rsidRDefault="00853772" w:rsidP="00853772">
            <w:pPr>
              <w:numPr>
                <w:ilvl w:val="0"/>
                <w:numId w:val="8"/>
              </w:numPr>
              <w:rPr>
                <w:rFonts w:cs="Arial"/>
              </w:rPr>
            </w:pPr>
            <w:r>
              <w:rPr>
                <w:rFonts w:cs="Arial"/>
              </w:rPr>
              <w:t>Section 1.2.2 – Added 2 internal inputs and a CAN signal input</w:t>
            </w:r>
          </w:p>
          <w:p w:rsidR="004435D8" w:rsidRDefault="00853772" w:rsidP="00853772">
            <w:pPr>
              <w:numPr>
                <w:ilvl w:val="0"/>
                <w:numId w:val="8"/>
              </w:numPr>
              <w:rPr>
                <w:rFonts w:cs="Arial"/>
              </w:rPr>
            </w:pPr>
            <w:r>
              <w:rPr>
                <w:rFonts w:cs="Arial"/>
              </w:rPr>
              <w:t>Section 1.2.3 – Added an ouput for LPG DTE distance</w:t>
            </w:r>
          </w:p>
          <w:p w:rsidR="004435D8" w:rsidRDefault="00853772" w:rsidP="00853772">
            <w:pPr>
              <w:numPr>
                <w:ilvl w:val="0"/>
                <w:numId w:val="8"/>
              </w:numPr>
              <w:rPr>
                <w:rFonts w:cs="Arial"/>
              </w:rPr>
            </w:pPr>
            <w:r>
              <w:rPr>
                <w:rFonts w:cs="Arial"/>
              </w:rPr>
              <w:t xml:space="preserve">Section </w:t>
            </w:r>
            <w:r>
              <w:rPr>
                <w:rFonts w:cs="Arial"/>
              </w:rPr>
              <w:t>1.3.3.1.1 – Added LPG graphics examples</w:t>
            </w:r>
          </w:p>
          <w:p w:rsidR="003C69A2" w:rsidRDefault="00853772" w:rsidP="00853772">
            <w:pPr>
              <w:numPr>
                <w:ilvl w:val="0"/>
                <w:numId w:val="8"/>
              </w:numPr>
              <w:rPr>
                <w:rFonts w:cs="Arial"/>
              </w:rPr>
            </w:pPr>
            <w:r>
              <w:rPr>
                <w:rFonts w:cs="Arial"/>
              </w:rPr>
              <w:t>Section 1.3.5.1.2 – Modifed CAN routine to not accumulate distance pulses (only fuel pulses) when in LPG mode.</w:t>
            </w:r>
          </w:p>
          <w:p w:rsidR="003C69A2" w:rsidRDefault="00853772" w:rsidP="00853772">
            <w:pPr>
              <w:numPr>
                <w:ilvl w:val="0"/>
                <w:numId w:val="8"/>
              </w:numPr>
              <w:rPr>
                <w:rFonts w:cs="Arial"/>
              </w:rPr>
            </w:pPr>
            <w:r>
              <w:rPr>
                <w:rFonts w:cs="Arial"/>
              </w:rPr>
              <w:t>Section 1.3.1.5.3 – Modified Overview routine to NOT adjust RAFE when in LPG mode.</w:t>
            </w:r>
          </w:p>
          <w:p w:rsidR="003C69A2" w:rsidRPr="003C69A2" w:rsidRDefault="00853772" w:rsidP="00853772">
            <w:pPr>
              <w:numPr>
                <w:ilvl w:val="0"/>
                <w:numId w:val="8"/>
              </w:numPr>
              <w:rPr>
                <w:rFonts w:cs="Arial"/>
              </w:rPr>
            </w:pPr>
            <w:r>
              <w:rPr>
                <w:rFonts w:cs="Arial"/>
              </w:rPr>
              <w:t>Section 1.3.1.5.8 – Ad</w:t>
            </w:r>
            <w:r>
              <w:rPr>
                <w:rFonts w:cs="Arial"/>
              </w:rPr>
              <w:t>ded new section “</w:t>
            </w:r>
            <w:r w:rsidRPr="003C69A2">
              <w:rPr>
                <w:rFonts w:cs="Arial"/>
              </w:rPr>
              <w:t>Overview of LPG DTE (i.e. Alternative Fuels DTE)</w:t>
            </w:r>
            <w:r>
              <w:rPr>
                <w:rFonts w:cs="Arial"/>
              </w:rPr>
              <w:t>” to handle AFCM LPG DTE signal.</w:t>
            </w:r>
          </w:p>
          <w:p w:rsidR="003C69A2" w:rsidRDefault="00853772" w:rsidP="00853772">
            <w:pPr>
              <w:numPr>
                <w:ilvl w:val="0"/>
                <w:numId w:val="8"/>
              </w:numPr>
              <w:rPr>
                <w:rFonts w:cs="Arial"/>
              </w:rPr>
            </w:pPr>
            <w:r>
              <w:rPr>
                <w:rFonts w:cs="Arial"/>
              </w:rPr>
              <w:t>Section 1.3.5.4 – Added new parameters for LPG</w:t>
            </w:r>
          </w:p>
          <w:p w:rsidR="003C69A2" w:rsidRDefault="00853772" w:rsidP="00853772">
            <w:pPr>
              <w:numPr>
                <w:ilvl w:val="0"/>
                <w:numId w:val="8"/>
              </w:numPr>
              <w:rPr>
                <w:rFonts w:cs="Arial"/>
              </w:rPr>
            </w:pPr>
            <w:r>
              <w:rPr>
                <w:rFonts w:cs="Arial"/>
              </w:rPr>
              <w:t>Section 1.4.1 and Section 1.4.3 – Added note about DTC logging and LPG configuration</w:t>
            </w:r>
          </w:p>
          <w:p w:rsidR="001112AE" w:rsidRPr="0063708D" w:rsidRDefault="00853772" w:rsidP="00853772">
            <w:pPr>
              <w:numPr>
                <w:ilvl w:val="0"/>
                <w:numId w:val="8"/>
              </w:numPr>
              <w:rPr>
                <w:rFonts w:cs="Arial"/>
              </w:rPr>
            </w:pPr>
            <w:r>
              <w:rPr>
                <w:rFonts w:cs="Arial"/>
              </w:rPr>
              <w:t xml:space="preserve">Section 1.5.3 – Added new </w:t>
            </w:r>
            <w:r>
              <w:rPr>
                <w:rFonts w:cs="Arial"/>
              </w:rPr>
              <w:t>DTC’s for AFCM</w:t>
            </w:r>
          </w:p>
          <w:p w:rsidR="00866632" w:rsidRPr="00866632" w:rsidRDefault="00853772" w:rsidP="00674623">
            <w:pPr>
              <w:rPr>
                <w:rFonts w:cs="Arial"/>
              </w:rPr>
            </w:pPr>
          </w:p>
        </w:tc>
        <w:tc>
          <w:tcPr>
            <w:tcW w:w="1620" w:type="dxa"/>
          </w:tcPr>
          <w:p w:rsidR="007330C4" w:rsidRDefault="00853772" w:rsidP="00674623">
            <w:pPr>
              <w:jc w:val="center"/>
              <w:rPr>
                <w:rFonts w:cs="Arial"/>
              </w:rPr>
            </w:pPr>
            <w:r>
              <w:rPr>
                <w:rFonts w:cs="Arial"/>
              </w:rPr>
              <w:t>12/31/2017</w:t>
            </w:r>
          </w:p>
        </w:tc>
      </w:tr>
      <w:tr w:rsidR="007330C4" w:rsidTr="00CE1B6A">
        <w:trPr>
          <w:cantSplit/>
          <w:trHeight w:val="611"/>
          <w:jc w:val="center"/>
        </w:trPr>
        <w:tc>
          <w:tcPr>
            <w:tcW w:w="1296" w:type="dxa"/>
          </w:tcPr>
          <w:p w:rsidR="007330C4" w:rsidRDefault="00853772" w:rsidP="00674623">
            <w:pPr>
              <w:jc w:val="center"/>
              <w:rPr>
                <w:rFonts w:cs="Arial"/>
              </w:rPr>
            </w:pPr>
            <w:r>
              <w:rPr>
                <w:rFonts w:cs="Arial"/>
              </w:rPr>
              <w:t>IPC or PCM LPG 1.1</w:t>
            </w:r>
          </w:p>
        </w:tc>
        <w:tc>
          <w:tcPr>
            <w:tcW w:w="1206" w:type="dxa"/>
          </w:tcPr>
          <w:p w:rsidR="007330C4" w:rsidRPr="0070592F" w:rsidRDefault="00853772" w:rsidP="0070592F">
            <w:pPr>
              <w:rPr>
                <w:rFonts w:cs="Arial"/>
              </w:rPr>
            </w:pPr>
            <w:r>
              <w:rPr>
                <w:rFonts w:cs="Arial"/>
              </w:rPr>
              <w:t>A. Mathai</w:t>
            </w:r>
          </w:p>
        </w:tc>
        <w:tc>
          <w:tcPr>
            <w:tcW w:w="6534" w:type="dxa"/>
          </w:tcPr>
          <w:p w:rsidR="007330C4" w:rsidRPr="00851559" w:rsidRDefault="00853772" w:rsidP="00674623">
            <w:pPr>
              <w:rPr>
                <w:rFonts w:cs="Arial"/>
              </w:rPr>
            </w:pPr>
            <w:r w:rsidRPr="00851559">
              <w:rPr>
                <w:rFonts w:cs="Arial"/>
              </w:rPr>
              <w:t>Initial VSEM RM Release</w:t>
            </w:r>
          </w:p>
        </w:tc>
        <w:tc>
          <w:tcPr>
            <w:tcW w:w="1620" w:type="dxa"/>
          </w:tcPr>
          <w:p w:rsidR="007330C4" w:rsidRDefault="00853772" w:rsidP="00674623">
            <w:pPr>
              <w:jc w:val="center"/>
              <w:rPr>
                <w:rFonts w:cs="Arial"/>
              </w:rPr>
            </w:pPr>
            <w:r>
              <w:rPr>
                <w:rFonts w:cs="Arial"/>
              </w:rPr>
              <w:t>1/21/2019</w:t>
            </w:r>
          </w:p>
        </w:tc>
      </w:tr>
      <w:tr w:rsidR="00BD632F" w:rsidTr="00CE1B6A">
        <w:trPr>
          <w:cantSplit/>
          <w:trHeight w:val="611"/>
          <w:jc w:val="center"/>
        </w:trPr>
        <w:tc>
          <w:tcPr>
            <w:tcW w:w="1296" w:type="dxa"/>
          </w:tcPr>
          <w:p w:rsidR="00BD632F" w:rsidRDefault="00853772" w:rsidP="00BD632F">
            <w:pPr>
              <w:jc w:val="center"/>
              <w:rPr>
                <w:rFonts w:cs="Arial"/>
              </w:rPr>
            </w:pPr>
            <w:r>
              <w:rPr>
                <w:rFonts w:cs="Arial"/>
              </w:rPr>
              <w:lastRenderedPageBreak/>
              <w:t>IPC or PCM LPG 1.2</w:t>
            </w:r>
          </w:p>
        </w:tc>
        <w:tc>
          <w:tcPr>
            <w:tcW w:w="1206" w:type="dxa"/>
          </w:tcPr>
          <w:p w:rsidR="00BD632F" w:rsidRDefault="00853772" w:rsidP="00BD632F">
            <w:pPr>
              <w:jc w:val="center"/>
              <w:rPr>
                <w:rFonts w:cs="Arial"/>
              </w:rPr>
            </w:pPr>
            <w:r>
              <w:rPr>
                <w:rFonts w:cs="Arial"/>
              </w:rPr>
              <w:t>S. Watkins</w:t>
            </w:r>
          </w:p>
        </w:tc>
        <w:tc>
          <w:tcPr>
            <w:tcW w:w="6534" w:type="dxa"/>
          </w:tcPr>
          <w:p w:rsidR="00BD632F" w:rsidRDefault="00853772" w:rsidP="00BD632F">
            <w:pPr>
              <w:tabs>
                <w:tab w:val="left" w:pos="720"/>
              </w:tabs>
              <w:rPr>
                <w:rFonts w:cs="Arial"/>
              </w:rPr>
            </w:pPr>
            <w:r>
              <w:rPr>
                <w:rFonts w:cs="Arial"/>
              </w:rPr>
              <w:t xml:space="preserve">An issue due to a non-cascaded requirement from Powertrain was discovered during B479 LPG testing.  The current STSS allows the </w:t>
            </w:r>
            <w:r>
              <w:rPr>
                <w:rFonts w:cs="Arial"/>
              </w:rPr>
              <w:t xml:space="preserve">Petrol RAFE to decrement in LPG mode since GTDI engines consume up to 10% petrol when in LPG mode.  However, what we weren’t informed of is that the PFI engines do not consume any petrol in LPG mode.  </w:t>
            </w:r>
            <w:proofErr w:type="gramStart"/>
            <w:r>
              <w:rPr>
                <w:rFonts w:cs="Arial"/>
              </w:rPr>
              <w:t>Which,</w:t>
            </w:r>
            <w:proofErr w:type="gramEnd"/>
            <w:r>
              <w:rPr>
                <w:rFonts w:cs="Arial"/>
              </w:rPr>
              <w:t xml:space="preserve"> would be OK with the current design except that </w:t>
            </w:r>
            <w:r>
              <w:rPr>
                <w:rFonts w:cs="Arial"/>
              </w:rPr>
              <w:t>the PCM continues to send petrol fuel pulses during LPG mode.</w:t>
            </w:r>
          </w:p>
          <w:p w:rsidR="00BD632F" w:rsidRDefault="00853772" w:rsidP="00BD632F">
            <w:pPr>
              <w:tabs>
                <w:tab w:val="left" w:pos="720"/>
              </w:tabs>
              <w:rPr>
                <w:rFonts w:cs="Arial"/>
              </w:rPr>
            </w:pPr>
          </w:p>
          <w:p w:rsidR="00BD632F" w:rsidRDefault="00853772" w:rsidP="00BD632F">
            <w:pPr>
              <w:tabs>
                <w:tab w:val="left" w:pos="720"/>
              </w:tabs>
              <w:rPr>
                <w:rFonts w:cs="Arial"/>
              </w:rPr>
            </w:pPr>
            <w:r>
              <w:rPr>
                <w:rFonts w:cs="Arial"/>
              </w:rPr>
              <w:t>Solution is to add a new configuration bit to determine whether to freeze RAFE or to allow it to decrement.</w:t>
            </w:r>
          </w:p>
          <w:p w:rsidR="00BD632F" w:rsidRDefault="00853772" w:rsidP="00BD632F">
            <w:pPr>
              <w:tabs>
                <w:tab w:val="left" w:pos="720"/>
              </w:tabs>
              <w:rPr>
                <w:rFonts w:cs="Arial"/>
              </w:rPr>
            </w:pPr>
          </w:p>
          <w:p w:rsidR="00BD632F" w:rsidRDefault="00853772" w:rsidP="00BD632F">
            <w:pPr>
              <w:tabs>
                <w:tab w:val="left" w:pos="720"/>
              </w:tabs>
              <w:rPr>
                <w:rFonts w:cs="Arial"/>
              </w:rPr>
            </w:pPr>
            <w:r>
              <w:rPr>
                <w:rFonts w:cs="Arial"/>
              </w:rPr>
              <w:t>Problem description from Kerrin Kadelka:</w:t>
            </w:r>
          </w:p>
          <w:p w:rsidR="00BD632F" w:rsidRDefault="00853772" w:rsidP="00BD632F">
            <w:pPr>
              <w:rPr>
                <w:rFonts w:cs="Arial"/>
                <w:sz w:val="16"/>
                <w:szCs w:val="16"/>
              </w:rPr>
            </w:pPr>
            <w:r>
              <w:rPr>
                <w:rFonts w:cs="Arial"/>
                <w:sz w:val="16"/>
                <w:szCs w:val="16"/>
              </w:rPr>
              <w:t xml:space="preserve">We have now assembled the first LPG </w:t>
            </w:r>
            <w:r>
              <w:rPr>
                <w:rFonts w:cs="Arial"/>
                <w:sz w:val="16"/>
                <w:szCs w:val="16"/>
              </w:rPr>
              <w:t>prototype vehicles and are seeing an issue with the Petrol DTE indication when being in LPG mode.</w:t>
            </w:r>
          </w:p>
          <w:p w:rsidR="00BD632F" w:rsidRDefault="00853772" w:rsidP="00BD632F">
            <w:pPr>
              <w:rPr>
                <w:rFonts w:cs="Arial"/>
                <w:sz w:val="16"/>
                <w:szCs w:val="16"/>
              </w:rPr>
            </w:pPr>
            <w:r>
              <w:rPr>
                <w:rFonts w:cs="Arial"/>
                <w:sz w:val="16"/>
                <w:szCs w:val="16"/>
              </w:rPr>
              <w:t>The cluster specification for DTE is setup the following, that we freeze the Petrol RAFE in LPG mode but still do the update on the Fuel Flow.</w:t>
            </w:r>
          </w:p>
          <w:p w:rsidR="00BD632F" w:rsidRDefault="00853772" w:rsidP="00BD632F">
            <w:pPr>
              <w:rPr>
                <w:rFonts w:cs="Arial"/>
                <w:sz w:val="16"/>
                <w:szCs w:val="16"/>
              </w:rPr>
            </w:pPr>
            <w:r>
              <w:rPr>
                <w:rFonts w:cs="Arial"/>
                <w:sz w:val="16"/>
                <w:szCs w:val="16"/>
              </w:rPr>
              <w:t>The vehicles no</w:t>
            </w:r>
            <w:r>
              <w:rPr>
                <w:rFonts w:cs="Arial"/>
                <w:sz w:val="16"/>
                <w:szCs w:val="16"/>
              </w:rPr>
              <w:t>w being in build have a different engine (PFI) which has no petrol consumption in LPG mode.</w:t>
            </w:r>
          </w:p>
          <w:p w:rsidR="00BD632F" w:rsidRDefault="00853772" w:rsidP="00BD632F">
            <w:pPr>
              <w:rPr>
                <w:rFonts w:cs="Arial"/>
                <w:sz w:val="16"/>
                <w:szCs w:val="16"/>
              </w:rPr>
            </w:pPr>
            <w:r>
              <w:rPr>
                <w:rFonts w:cs="Arial"/>
                <w:sz w:val="16"/>
                <w:szCs w:val="16"/>
              </w:rPr>
              <w:t>The issue is that this PCM still transmits the fuel pulses as if it is running on petrol. The PCM does not even know that it is in an LPG vehicle. The cutoff of inj</w:t>
            </w:r>
            <w:r>
              <w:rPr>
                <w:rFonts w:cs="Arial"/>
                <w:sz w:val="16"/>
                <w:szCs w:val="16"/>
              </w:rPr>
              <w:t>ectors is done by the LPG module.</w:t>
            </w:r>
          </w:p>
          <w:p w:rsidR="00BD632F" w:rsidRDefault="00853772" w:rsidP="00BD632F">
            <w:pPr>
              <w:rPr>
                <w:rFonts w:cs="Arial"/>
                <w:sz w:val="16"/>
                <w:szCs w:val="16"/>
              </w:rPr>
            </w:pPr>
            <w:r>
              <w:rPr>
                <w:rFonts w:cs="Arial"/>
                <w:sz w:val="16"/>
                <w:szCs w:val="16"/>
              </w:rPr>
              <w:t>And the LPG module required the information from the PCM regarding the fuel pulses.</w:t>
            </w:r>
          </w:p>
          <w:p w:rsidR="00BD632F" w:rsidRDefault="00853772" w:rsidP="00BD632F">
            <w:pPr>
              <w:rPr>
                <w:rFonts w:cs="Arial"/>
                <w:sz w:val="16"/>
                <w:szCs w:val="16"/>
              </w:rPr>
            </w:pPr>
            <w:r>
              <w:rPr>
                <w:rFonts w:cs="Arial"/>
                <w:sz w:val="16"/>
                <w:szCs w:val="16"/>
              </w:rPr>
              <w:t>In short, we see currently no chance of changing the PCM behavior to transmit the correct fuel consumption.</w:t>
            </w:r>
          </w:p>
          <w:p w:rsidR="00BD632F" w:rsidRDefault="00853772" w:rsidP="00BD632F">
            <w:pPr>
              <w:tabs>
                <w:tab w:val="left" w:pos="720"/>
              </w:tabs>
              <w:rPr>
                <w:rFonts w:cs="Arial"/>
                <w:sz w:val="16"/>
                <w:szCs w:val="16"/>
              </w:rPr>
            </w:pPr>
            <w:proofErr w:type="gramStart"/>
            <w:r>
              <w:rPr>
                <w:rFonts w:cs="Arial"/>
                <w:sz w:val="16"/>
                <w:szCs w:val="16"/>
              </w:rPr>
              <w:t>Thus</w:t>
            </w:r>
            <w:proofErr w:type="gramEnd"/>
            <w:r>
              <w:rPr>
                <w:rFonts w:cs="Arial"/>
                <w:sz w:val="16"/>
                <w:szCs w:val="16"/>
              </w:rPr>
              <w:t xml:space="preserve"> we need to update the cluster specification to ensure the Petrol DTE is frozen when the vehicle is running on LPG with a PFI engine.</w:t>
            </w:r>
          </w:p>
          <w:p w:rsidR="00BD632F" w:rsidRDefault="00853772" w:rsidP="00BD632F">
            <w:pPr>
              <w:tabs>
                <w:tab w:val="left" w:pos="720"/>
              </w:tabs>
              <w:rPr>
                <w:rFonts w:cs="Arial"/>
              </w:rPr>
            </w:pPr>
          </w:p>
          <w:p w:rsidR="00BD632F" w:rsidRDefault="00853772" w:rsidP="00BD632F">
            <w:pPr>
              <w:tabs>
                <w:tab w:val="left" w:pos="720"/>
              </w:tabs>
              <w:rPr>
                <w:rFonts w:cs="Arial"/>
              </w:rPr>
            </w:pPr>
            <w:r>
              <w:rPr>
                <w:rFonts w:cs="Arial"/>
              </w:rPr>
              <w:t xml:space="preserve">Changes in </w:t>
            </w:r>
            <w:r>
              <w:rPr>
                <w:rFonts w:cs="Arial"/>
                <w:highlight w:val="green"/>
              </w:rPr>
              <w:t>green</w:t>
            </w:r>
            <w:r>
              <w:rPr>
                <w:rFonts w:cs="Arial"/>
              </w:rPr>
              <w:t>:</w:t>
            </w:r>
          </w:p>
          <w:p w:rsidR="00BD632F" w:rsidRDefault="00853772" w:rsidP="00853772">
            <w:pPr>
              <w:numPr>
                <w:ilvl w:val="0"/>
                <w:numId w:val="9"/>
              </w:numPr>
              <w:tabs>
                <w:tab w:val="left" w:pos="720"/>
              </w:tabs>
              <w:rPr>
                <w:rFonts w:cs="Arial"/>
              </w:rPr>
            </w:pPr>
            <w:r>
              <w:rPr>
                <w:rFonts w:cs="Arial"/>
              </w:rPr>
              <w:t>Section 1.1 – Updated description to mention both engine types</w:t>
            </w:r>
          </w:p>
          <w:p w:rsidR="00BD632F" w:rsidRDefault="00853772" w:rsidP="00853772">
            <w:pPr>
              <w:numPr>
                <w:ilvl w:val="0"/>
                <w:numId w:val="9"/>
              </w:numPr>
              <w:tabs>
                <w:tab w:val="left" w:pos="720"/>
              </w:tabs>
              <w:rPr>
                <w:rFonts w:cs="Arial"/>
              </w:rPr>
            </w:pPr>
            <w:r>
              <w:rPr>
                <w:rFonts w:cs="Arial"/>
              </w:rPr>
              <w:t xml:space="preserve">Section 1.2.1 and Section 1.2.2 – Added </w:t>
            </w:r>
            <w:r>
              <w:rPr>
                <w:rFonts w:cs="Arial"/>
              </w:rPr>
              <w:t>new config bit AltFuelEngInjectorType_Cfg.</w:t>
            </w:r>
          </w:p>
          <w:p w:rsidR="00BD632F" w:rsidRDefault="00853772" w:rsidP="00853772">
            <w:pPr>
              <w:numPr>
                <w:ilvl w:val="0"/>
                <w:numId w:val="9"/>
              </w:numPr>
              <w:tabs>
                <w:tab w:val="left" w:pos="720"/>
              </w:tabs>
              <w:rPr>
                <w:rFonts w:cs="Arial"/>
              </w:rPr>
            </w:pPr>
            <w:r>
              <w:rPr>
                <w:rFonts w:cs="Arial"/>
              </w:rPr>
              <w:t>Section 1.3.5.1.2 – Modified flow chart to add decision diamond to use new AltFuelEngInjectorType_Cfg.</w:t>
            </w:r>
          </w:p>
          <w:p w:rsidR="00BD632F" w:rsidRDefault="00853772" w:rsidP="00853772">
            <w:pPr>
              <w:numPr>
                <w:ilvl w:val="0"/>
                <w:numId w:val="9"/>
              </w:numPr>
              <w:tabs>
                <w:tab w:val="left" w:pos="720"/>
              </w:tabs>
              <w:rPr>
                <w:rFonts w:cs="Arial"/>
              </w:rPr>
            </w:pPr>
            <w:r>
              <w:rPr>
                <w:rFonts w:cs="Arial"/>
              </w:rPr>
              <w:t>Section 1.3.5.4 – Added AltFuelEngInjectorType_Cfg</w:t>
            </w:r>
          </w:p>
          <w:p w:rsidR="00BD632F" w:rsidRDefault="00853772" w:rsidP="00853772">
            <w:pPr>
              <w:numPr>
                <w:ilvl w:val="0"/>
                <w:numId w:val="9"/>
              </w:numPr>
              <w:tabs>
                <w:tab w:val="left" w:pos="720"/>
              </w:tabs>
              <w:rPr>
                <w:rFonts w:cs="Arial"/>
              </w:rPr>
            </w:pPr>
            <w:r>
              <w:rPr>
                <w:rFonts w:cs="Arial"/>
              </w:rPr>
              <w:t>Section 1.5.3.4 – Added new DID for AltFuelEngInjectorType.</w:t>
            </w:r>
          </w:p>
          <w:p w:rsidR="00BD632F" w:rsidRDefault="00853772" w:rsidP="00BD632F">
            <w:pPr>
              <w:tabs>
                <w:tab w:val="left" w:pos="720"/>
              </w:tabs>
              <w:rPr>
                <w:rFonts w:cs="Arial"/>
              </w:rPr>
            </w:pPr>
          </w:p>
        </w:tc>
        <w:tc>
          <w:tcPr>
            <w:tcW w:w="1620" w:type="dxa"/>
          </w:tcPr>
          <w:p w:rsidR="00BD632F" w:rsidRDefault="00853772" w:rsidP="00BD632F">
            <w:pPr>
              <w:jc w:val="center"/>
              <w:rPr>
                <w:rFonts w:cs="Arial"/>
              </w:rPr>
            </w:pPr>
            <w:r>
              <w:rPr>
                <w:rFonts w:cs="Arial"/>
              </w:rPr>
              <w:t>2/12/2019</w:t>
            </w:r>
          </w:p>
        </w:tc>
      </w:tr>
      <w:tr w:rsidR="00B14098" w:rsidTr="00CE1B6A">
        <w:trPr>
          <w:cantSplit/>
          <w:trHeight w:val="611"/>
          <w:jc w:val="center"/>
        </w:trPr>
        <w:tc>
          <w:tcPr>
            <w:tcW w:w="1296" w:type="dxa"/>
          </w:tcPr>
          <w:p w:rsidR="00B14098" w:rsidRDefault="00853772" w:rsidP="00BD632F">
            <w:pPr>
              <w:jc w:val="center"/>
              <w:rPr>
                <w:rFonts w:cs="Arial"/>
              </w:rPr>
            </w:pPr>
            <w:r>
              <w:rPr>
                <w:rFonts w:cs="Arial"/>
              </w:rPr>
              <w:t>IPC or PCM LPG 1.3</w:t>
            </w:r>
          </w:p>
        </w:tc>
        <w:tc>
          <w:tcPr>
            <w:tcW w:w="1206" w:type="dxa"/>
          </w:tcPr>
          <w:p w:rsidR="00B14098" w:rsidRDefault="00853772" w:rsidP="00BD632F">
            <w:pPr>
              <w:jc w:val="center"/>
              <w:rPr>
                <w:rFonts w:cs="Arial"/>
              </w:rPr>
            </w:pPr>
            <w:r>
              <w:rPr>
                <w:rFonts w:cs="Arial"/>
              </w:rPr>
              <w:t>S. Watkins</w:t>
            </w:r>
          </w:p>
        </w:tc>
        <w:tc>
          <w:tcPr>
            <w:tcW w:w="6534" w:type="dxa"/>
          </w:tcPr>
          <w:p w:rsidR="00B14098" w:rsidRDefault="00853772" w:rsidP="00BD632F">
            <w:pPr>
              <w:tabs>
                <w:tab w:val="left" w:pos="720"/>
              </w:tabs>
              <w:rPr>
                <w:rFonts w:cs="Arial"/>
              </w:rPr>
            </w:pPr>
            <w:r>
              <w:rPr>
                <w:rFonts w:cs="Arial"/>
              </w:rPr>
              <w:t xml:space="preserve">Obsolete the STSS.  This has been merged into </w:t>
            </w:r>
            <w:r w:rsidRPr="00B14098">
              <w:rPr>
                <w:rFonts w:cs="Arial"/>
              </w:rPr>
              <w:t>Distance to Empty Function - IPC or PCM Algorithm - CGEA1.3_v4.0.docm</w:t>
            </w:r>
          </w:p>
        </w:tc>
        <w:tc>
          <w:tcPr>
            <w:tcW w:w="1620" w:type="dxa"/>
          </w:tcPr>
          <w:p w:rsidR="00B14098" w:rsidRDefault="00853772" w:rsidP="00BD632F">
            <w:pPr>
              <w:jc w:val="center"/>
              <w:rPr>
                <w:rFonts w:cs="Arial"/>
              </w:rPr>
            </w:pPr>
            <w:r>
              <w:rPr>
                <w:rFonts w:cs="Arial"/>
              </w:rPr>
              <w:t>4/20/2020</w:t>
            </w:r>
          </w:p>
        </w:tc>
      </w:tr>
    </w:tbl>
    <w:p w:rsidR="00674623" w:rsidRPr="0070592F" w:rsidRDefault="00853772" w:rsidP="0070592F"/>
    <w:p w:rsidR="00AB1E94" w:rsidRPr="00AE06BC" w:rsidRDefault="00853772" w:rsidP="00406F39"/>
    <w:sectPr w:rsidR="00AB1E94" w:rsidRPr="00AE06BC" w:rsidSect="00CE1B6A">
      <w:headerReference w:type="default" r:id="rId8"/>
      <w:footerReference w:type="default" r:id="rId9"/>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rsidR="00853772" w:rsidRDefault="00853772" w:rsidP="0085312A">
      <w:r>
        <w:separator/>
      </w:r>
    </w:p>
  </w:endnote>
  <w:endnote w:type="continuationSeparator" w:id="0">
    <w:p w:rsidR="00853772" w:rsidRDefault="00853772"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CE1B6A">
            <w:rPr>
              <w:b/>
              <w:smallCaps/>
              <w:noProof/>
              <w:sz w:val="16"/>
            </w:rPr>
            <w:t>616907_A_003_DISTANCE TO EMPTY FUNCTION - IPC OR PCM ALGORITHM - LPG - CGEA1.3_V1.3OBSOLETE.DOCM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7559D3">
            <w:rPr>
              <w:noProof/>
              <w:szCs w:val="20"/>
            </w:rPr>
            <w:t>1</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7559D3">
            <w:rPr>
              <w:noProof/>
              <w:szCs w:val="20"/>
            </w:rPr>
            <w:t>1</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rsidR="00853772" w:rsidRDefault="00853772" w:rsidP="0085312A">
      <w:r>
        <w:separator/>
      </w:r>
    </w:p>
  </w:footnote>
  <w:footnote w:type="continuationSeparator" w:id="0">
    <w:p w:rsidR="00853772" w:rsidRDefault="00853772"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772" w:rsidP="000D1DC3">
    <w:pPr>
      <w:pStyle w:val="Header"/>
      <w:tabs>
        <w:tab w:val="clear" w:pos="4320"/>
        <w:tab w:val="clear" w:pos="8640"/>
        <w:tab w:val="left" w:pos="2520"/>
      </w:tabs>
    </w:pPr>
    <w:sdt>
      <w:sdtPr>
        <w:rPr>
          <w:rFonts w:cs="Arial"/>
        </w:rPr>
        <w:id w:val="818384405"/>
        <w:docPartObj>
          <w:docPartGallery w:val="Watermarks"/>
          <w:docPartUnique/>
        </w:docPartObj>
      </w:sdtPr>
      <w:sdtEndPr/>
      <w:sdtContent>
        <w:r>
          <w:rPr>
            <w:rFonts w:cs="Arial"/>
            <w:noProof/>
            <w:lang w:eastAsia="zh-TW"/>
          </w:rPr>
          <w:pict>
            <v:shapetype id="_x0000_t136" coordsize="21600,21600" o:spt="136" adj="10800" path="m@7,l@8,m@5,21600l@6,21600e">
              <v:formulas>
                <v:f eqn="sum #0 0 10800"/>
                <v:f eqn="prod #0 2 1"/>
                <v:f eqn="sum 21600 0 @1"/>
                <v:f eqn="sum 0 0 @2"/>
                <v:f eqn="sum 21600 0 @3"/>
                <v:f eqn="if @0 @3 0"/>
                <v:f eqn="if @0 21600 @1"/>
                <v:f eqn="if @0 0 @2"/>
                <v:f eqn="if @0 @4 21600"/>
                <v:f eqn="mid @5 @6"/>
                <v:f eqn="mid @8 @5"/>
                <v:f eqn="mid @7 @8"/>
                <v:f eqn="mid @6 @7"/>
                <v:f eqn="sum @6 0 @5"/>
              </v:formulas>
              <v:path textpathok="t" o:connecttype="custom" o:connectlocs="@9,0;@10,10800;@11,21600;@12,10800" o:connectangles="270,180,90,0"/>
              <v:textpath on="t" fitshape="t"/>
              <v:handles>
                <v:h position="#0,bottomRight" xrange="6629,14971"/>
              </v:handles>
              <o:lock v:ext="edit" text="t" shapetype="t"/>
            </v:shapetype>
            <v:shape id="PowerPlusWaterMarkObject357831064" o:spid="_x0000_s2050" type="#_x0000_t136" style="position:absolute;margin-left:0;margin-top:0;width:412.4pt;height:247.45pt;rotation:315;z-index:-251658752;mso-position-horizontal:center;mso-position-horizontal-relative:margin;mso-position-vertical:center;mso-position-vertical-relative:margin" o:allowincell="f" fillcolor="silver" stroked="f">
              <v:fill opacity=".5"/>
              <v:textpath style="font-family:&quot;Calibri&quot;;font-size:1pt" string="DRAFT"/>
              <w10:wrap anchorx="margin" anchory="margin"/>
            </v:shape>
          </w:pict>
        </w:r>
      </w:sdtContent>
    </w:sdt>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2AB76011"/>
    <w:multiLevelType w:val="hybridMultilevel"/>
    <w:tmpl w:val="D0F4B8EE"/>
    <w:lvl w:ilvl="0" w:tplc="150478CE">
      <w:start w:val="1"/>
      <w:numFmt w:val="bullet"/>
      <w:lvlText w:val=""/>
      <w:lvlJc w:val="left"/>
      <w:pPr>
        <w:tabs>
          <w:tab w:val="num" w:pos="2880"/>
        </w:tabs>
        <w:ind w:left="2880" w:hanging="360"/>
      </w:pPr>
      <w:rPr>
        <w:rFonts w:ascii="Symbol" w:hAnsi="Symbol" w:hint="default"/>
      </w:rPr>
    </w:lvl>
    <w:lvl w:ilvl="1" w:tplc="0C14AA08">
      <w:start w:val="1"/>
      <w:numFmt w:val="bullet"/>
      <w:lvlText w:val="o"/>
      <w:lvlJc w:val="left"/>
      <w:pPr>
        <w:tabs>
          <w:tab w:val="num" w:pos="3600"/>
        </w:tabs>
        <w:ind w:left="3600" w:hanging="360"/>
      </w:pPr>
      <w:rPr>
        <w:rFonts w:ascii="Courier New" w:hAnsi="Courier New" w:hint="default"/>
      </w:rPr>
    </w:lvl>
    <w:lvl w:ilvl="2" w:tplc="78A4B9D6" w:tentative="1">
      <w:start w:val="1"/>
      <w:numFmt w:val="bullet"/>
      <w:lvlText w:val=""/>
      <w:lvlJc w:val="left"/>
      <w:pPr>
        <w:tabs>
          <w:tab w:val="num" w:pos="4320"/>
        </w:tabs>
        <w:ind w:left="4320" w:hanging="360"/>
      </w:pPr>
      <w:rPr>
        <w:rFonts w:ascii="Wingdings" w:hAnsi="Wingdings" w:hint="default"/>
      </w:rPr>
    </w:lvl>
    <w:lvl w:ilvl="3" w:tplc="DFBE128C" w:tentative="1">
      <w:start w:val="1"/>
      <w:numFmt w:val="bullet"/>
      <w:lvlText w:val=""/>
      <w:lvlJc w:val="left"/>
      <w:pPr>
        <w:tabs>
          <w:tab w:val="num" w:pos="5040"/>
        </w:tabs>
        <w:ind w:left="5040" w:hanging="360"/>
      </w:pPr>
      <w:rPr>
        <w:rFonts w:ascii="Symbol" w:hAnsi="Symbol" w:hint="default"/>
      </w:rPr>
    </w:lvl>
    <w:lvl w:ilvl="4" w:tplc="F032786E" w:tentative="1">
      <w:start w:val="1"/>
      <w:numFmt w:val="bullet"/>
      <w:lvlText w:val="o"/>
      <w:lvlJc w:val="left"/>
      <w:pPr>
        <w:tabs>
          <w:tab w:val="num" w:pos="5760"/>
        </w:tabs>
        <w:ind w:left="5760" w:hanging="360"/>
      </w:pPr>
      <w:rPr>
        <w:rFonts w:ascii="Courier New" w:hAnsi="Courier New" w:hint="default"/>
      </w:rPr>
    </w:lvl>
    <w:lvl w:ilvl="5" w:tplc="77EACB62" w:tentative="1">
      <w:start w:val="1"/>
      <w:numFmt w:val="bullet"/>
      <w:lvlText w:val=""/>
      <w:lvlJc w:val="left"/>
      <w:pPr>
        <w:tabs>
          <w:tab w:val="num" w:pos="6480"/>
        </w:tabs>
        <w:ind w:left="6480" w:hanging="360"/>
      </w:pPr>
      <w:rPr>
        <w:rFonts w:ascii="Wingdings" w:hAnsi="Wingdings" w:hint="default"/>
      </w:rPr>
    </w:lvl>
    <w:lvl w:ilvl="6" w:tplc="F8EE5726" w:tentative="1">
      <w:start w:val="1"/>
      <w:numFmt w:val="bullet"/>
      <w:lvlText w:val=""/>
      <w:lvlJc w:val="left"/>
      <w:pPr>
        <w:tabs>
          <w:tab w:val="num" w:pos="7200"/>
        </w:tabs>
        <w:ind w:left="7200" w:hanging="360"/>
      </w:pPr>
      <w:rPr>
        <w:rFonts w:ascii="Symbol" w:hAnsi="Symbol" w:hint="default"/>
      </w:rPr>
    </w:lvl>
    <w:lvl w:ilvl="7" w:tplc="E510257A" w:tentative="1">
      <w:start w:val="1"/>
      <w:numFmt w:val="bullet"/>
      <w:lvlText w:val="o"/>
      <w:lvlJc w:val="left"/>
      <w:pPr>
        <w:tabs>
          <w:tab w:val="num" w:pos="7920"/>
        </w:tabs>
        <w:ind w:left="7920" w:hanging="360"/>
      </w:pPr>
      <w:rPr>
        <w:rFonts w:ascii="Courier New" w:hAnsi="Courier New" w:hint="default"/>
      </w:rPr>
    </w:lvl>
    <w:lvl w:ilvl="8" w:tplc="264EE410" w:tentative="1">
      <w:start w:val="1"/>
      <w:numFmt w:val="bullet"/>
      <w:lvlText w:val=""/>
      <w:lvlJc w:val="left"/>
      <w:pPr>
        <w:tabs>
          <w:tab w:val="num" w:pos="8640"/>
        </w:tabs>
        <w:ind w:left="8640" w:hanging="360"/>
      </w:pPr>
      <w:rPr>
        <w:rFonts w:ascii="Wingdings" w:hAnsi="Wingdings" w:hint="default"/>
      </w:rPr>
    </w:lvl>
  </w:abstractNum>
  <w:abstractNum w:abstractNumId="6" w15:restartNumberingAfterBreak="0">
    <w:nsid w:val="761E6012"/>
    <w:multiLevelType w:val="hybridMultilevel"/>
    <w:tmpl w:val="A99C4808"/>
    <w:lvl w:ilvl="0" w:tplc="0409000F">
      <w:start w:val="1"/>
      <w:numFmt w:val="decimal"/>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76286013"/>
    <w:multiLevelType w:val="hybridMultilevel"/>
    <w:tmpl w:val="2D880026"/>
    <w:lvl w:ilvl="0" w:tplc="0409000F">
      <w:start w:val="1"/>
      <w:numFmt w:val="decimal"/>
      <w:lvlText w:val="%1."/>
      <w:lvlJc w:val="left"/>
      <w:pPr>
        <w:ind w:left="720" w:hanging="360"/>
      </w:pPr>
    </w:lvl>
    <w:lvl w:ilvl="1" w:tplc="04090019">
      <w:start w:val="1"/>
      <w:numFmt w:val="lowerLetter"/>
      <w:lvlText w:val="%2."/>
      <w:lvlJc w:val="left"/>
      <w:pPr>
        <w:ind w:left="1440" w:hanging="360"/>
      </w:pPr>
    </w:lvl>
    <w:lvl w:ilvl="2" w:tplc="0409001B">
      <w:start w:val="1"/>
      <w:numFmt w:val="lowerRoman"/>
      <w:lvlText w:val="%3."/>
      <w:lvlJc w:val="right"/>
      <w:pPr>
        <w:ind w:left="2160" w:hanging="180"/>
      </w:pPr>
    </w:lvl>
    <w:lvl w:ilvl="3" w:tplc="0409000F">
      <w:start w:val="1"/>
      <w:numFmt w:val="decimal"/>
      <w:lvlText w:val="%4."/>
      <w:lvlJc w:val="left"/>
      <w:pPr>
        <w:ind w:left="2880" w:hanging="360"/>
      </w:pPr>
    </w:lvl>
    <w:lvl w:ilvl="4" w:tplc="04090019">
      <w:start w:val="1"/>
      <w:numFmt w:val="lowerLetter"/>
      <w:lvlText w:val="%5."/>
      <w:lvlJc w:val="left"/>
      <w:pPr>
        <w:ind w:left="3600" w:hanging="360"/>
      </w:pPr>
    </w:lvl>
    <w:lvl w:ilvl="5" w:tplc="0409001B">
      <w:start w:val="1"/>
      <w:numFmt w:val="lowerRoman"/>
      <w:lvlText w:val="%6."/>
      <w:lvlJc w:val="right"/>
      <w:pPr>
        <w:ind w:left="4320" w:hanging="180"/>
      </w:pPr>
    </w:lvl>
    <w:lvl w:ilvl="6" w:tplc="0409000F">
      <w:start w:val="1"/>
      <w:numFmt w:val="decimal"/>
      <w:lvlText w:val="%7."/>
      <w:lvlJc w:val="left"/>
      <w:pPr>
        <w:ind w:left="5040" w:hanging="360"/>
      </w:pPr>
    </w:lvl>
    <w:lvl w:ilvl="7" w:tplc="04090019">
      <w:start w:val="1"/>
      <w:numFmt w:val="lowerLetter"/>
      <w:lvlText w:val="%8."/>
      <w:lvlJc w:val="left"/>
      <w:pPr>
        <w:ind w:left="5760" w:hanging="360"/>
      </w:pPr>
    </w:lvl>
    <w:lvl w:ilvl="8" w:tplc="0409001B">
      <w:start w:val="1"/>
      <w:numFmt w:val="lowerRoman"/>
      <w:lvlText w:val="%9."/>
      <w:lvlJc w:val="right"/>
      <w:pPr>
        <w:ind w:left="6480" w:hanging="180"/>
      </w:pPr>
    </w:lvl>
  </w:abstractNum>
  <w:abstractNum w:abstractNumId="8"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8"/>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5"/>
  </w:num>
  <w:num w:numId="8">
    <w:abstractNumId w:val="6"/>
  </w:num>
  <w:num w:numId="9">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IdMacAtCleanup w:val="9"/>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20"/>
  <w:embedSystemFonts/>
  <w:proofState w:spelling="clean" w:grammar="clean"/>
  <w:defaultTabStop w:val="720"/>
  <w:characterSpacingControl w:val="doNotCompress"/>
  <w:hdrShapeDefaults>
    <o:shapedefaults v:ext="edit" spidmax="2051"/>
    <o:shapelayout v:ext="edit">
      <o:idmap v:ext="edit" data="2"/>
    </o:shapelayout>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835385"/>
    <w:rsid w:val="008443AB"/>
    <w:rsid w:val="008460A7"/>
    <w:rsid w:val="0085312A"/>
    <w:rsid w:val="00853772"/>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1B6A"/>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1"/>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uiPriority w:val="9"/>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uiPriority w:val="9"/>
    <w:unhideWhenUsed/>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uiPriority w:val="9"/>
    <w:semiHidden/>
    <w:unhideWhenUsed/>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uiPriority w:val="9"/>
    <w:semiHidden/>
    <w:unhideWhenUsed/>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uiPriority w:val="9"/>
    <w:semiHidden/>
    <w:unhideWhenUsed/>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uiPriority w:val="9"/>
    <w:semiHidden/>
    <w:unhideWhenUsed/>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uiPriority w:val="9"/>
    <w:rsid w:val="002A6CE2"/>
    <w:rPr>
      <w:rFonts w:ascii="Arial" w:eastAsia="SimSun" w:hAnsi="Arial" w:cs="Arial"/>
      <w:b/>
      <w:bCs/>
      <w:iCs/>
      <w:sz w:val="24"/>
      <w:szCs w:val="28"/>
    </w:rPr>
  </w:style>
  <w:style w:type="character" w:customStyle="1" w:styleId="Heading3Char">
    <w:name w:val="Heading 3 Char"/>
    <w:basedOn w:val="DefaultParagraphFont"/>
    <w:link w:val="Heading3"/>
    <w:uiPriority w:val="9"/>
    <w:semiHidden/>
    <w:rsid w:val="002A6CE2"/>
    <w:rPr>
      <w:rFonts w:ascii="Arial" w:eastAsia="SimSun" w:hAnsi="Arial" w:cs="Arial"/>
      <w:b/>
      <w:bCs/>
      <w:sz w:val="20"/>
      <w:szCs w:val="26"/>
    </w:rPr>
  </w:style>
  <w:style w:type="character" w:customStyle="1" w:styleId="Heading4Char">
    <w:name w:val="Heading 4 Char"/>
    <w:basedOn w:val="DefaultParagraphFont"/>
    <w:link w:val="Heading4"/>
    <w:uiPriority w:val="9"/>
    <w:semiHidden/>
    <w:rsid w:val="002A6CE2"/>
    <w:rPr>
      <w:rFonts w:ascii="Arial" w:eastAsia="SimSun" w:hAnsi="Arial" w:cs="Times New Roman"/>
      <w:b/>
      <w:bCs/>
      <w:i/>
      <w:sz w:val="20"/>
      <w:szCs w:val="28"/>
    </w:rPr>
  </w:style>
  <w:style w:type="character" w:customStyle="1" w:styleId="Heading5Char">
    <w:name w:val="Heading 5 Char"/>
    <w:basedOn w:val="DefaultParagraphFont"/>
    <w:link w:val="Heading5"/>
    <w:uiPriority w:val="9"/>
    <w:semiHidden/>
    <w:rsid w:val="00C66C6C"/>
    <w:rPr>
      <w:rFonts w:ascii="Arial" w:eastAsia="SimSun" w:hAnsi="Arial" w:cs="Times New Roman"/>
      <w:b/>
      <w:bCs/>
      <w:iCs/>
      <w:sz w:val="20"/>
      <w:szCs w:val="26"/>
    </w:rPr>
  </w:style>
  <w:style w:type="character" w:customStyle="1" w:styleId="Heading6Char">
    <w:name w:val="Heading 6 Char"/>
    <w:basedOn w:val="DefaultParagraphFont"/>
    <w:link w:val="Heading6"/>
    <w:uiPriority w:val="9"/>
    <w:semiHidden/>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theme" Target="theme/theme1.xml"/><Relationship Id="rId5" Type="http://schemas.openxmlformats.org/officeDocument/2006/relationships/webSettings" Target="webSettings.xml"/><Relationship Id="rId10" Type="http://schemas.openxmlformats.org/officeDocument/2006/relationships/fontTable" Target="fontTable.xml"/><Relationship Id="rId4" Type="http://schemas.openxmlformats.org/officeDocument/2006/relationships/settings" Target="settings.xml"/><Relationship Id="rId9"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4</Pages>
  <Words>805</Words>
  <Characters>4592</Characters>
  <Application>Microsoft Office Word</Application>
  <DocSecurity>0</DocSecurity>
  <Lines>38</Lines>
  <Paragraphs>10</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5387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2020-04-20T14:45:00Z</dcterms:created>
  <dcterms:modified xsi:type="dcterms:W3CDTF">2020-04-20T14:45:00Z</dcterms:modified>
</cp:coreProperties>
</file>