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vsdx" ContentType="application/vnd.ms-visio.drawing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A3125A" w:rsidP="00B9479B">
      <w:pPr>
        <w:pStyle w:val="Heading1"/>
      </w:pPr>
      <w:r>
        <w:lastRenderedPageBreak/>
        <w:t>Warning – Diesel Run Dry (Fuel Tank Empty Engine will Shut of in XX Seconds)</w:t>
      </w:r>
    </w:p>
    <w:p w:rsidR="00406F39" w:rsidRDefault="00A3125A" w:rsidP="00B9479B">
      <w:pPr>
        <w:pStyle w:val="Heading2"/>
      </w:pPr>
      <w:r>
        <w:t>Functional Description</w:t>
      </w:r>
    </w:p>
    <w:p w:rsidR="00811ABA" w:rsidRDefault="00A3125A">
      <w:pPr>
        <w:rPr>
          <w:rFonts w:cs="Arial"/>
        </w:rPr>
      </w:pPr>
    </w:p>
    <w:p w:rsidR="003D7510" w:rsidRDefault="00A3125A" w:rsidP="003E7217">
      <w:pPr>
        <w:ind w:left="720"/>
      </w:pPr>
      <w:r>
        <w:t>The</w:t>
      </w:r>
      <w:r>
        <w:t xml:space="preserve"> purpose of the </w:t>
      </w:r>
      <w:r w:rsidRPr="000C44AA">
        <w:t>Diesel Run Dry</w:t>
      </w:r>
      <w:r>
        <w:t xml:space="preserve"> </w:t>
      </w:r>
      <w:r>
        <w:t xml:space="preserve">Warning </w:t>
      </w:r>
      <w:r>
        <w:t xml:space="preserve">is </w:t>
      </w:r>
      <w:r>
        <w:t xml:space="preserve">to </w:t>
      </w:r>
      <w:r>
        <w:t xml:space="preserve">inform the driver </w:t>
      </w:r>
      <w:r>
        <w:t>that the engine will stall within the next 30s due to the fuel tank completely running out of fuel. On Diesel motors there is a controlled engine sh</w:t>
      </w:r>
      <w:r>
        <w:t>ut down as fuel pressure starts dropping</w:t>
      </w:r>
      <w:r>
        <w:t xml:space="preserve"> </w:t>
      </w:r>
      <w:r>
        <w:t>when</w:t>
      </w:r>
      <w:r>
        <w:t xml:space="preserve"> running out of fuel</w:t>
      </w:r>
      <w:r>
        <w:t xml:space="preserve"> to prevent severe engine</w:t>
      </w:r>
      <w:r>
        <w:t xml:space="preserve"> </w:t>
      </w:r>
      <w:r>
        <w:t xml:space="preserve">damage. Due to the high combustion chamber pressures running lean when running out of fuel may severily damage a diesel  </w:t>
      </w:r>
      <w:r>
        <w:t>engine.</w:t>
      </w:r>
      <w:r>
        <w:t xml:space="preserve"> </w:t>
      </w:r>
    </w:p>
    <w:p w:rsidR="00C55687" w:rsidRDefault="00A3125A">
      <w:pPr>
        <w:ind w:left="720"/>
      </w:pPr>
    </w:p>
    <w:p w:rsidR="00C55687" w:rsidRDefault="00A3125A" w:rsidP="0034731C">
      <w:pPr>
        <w:ind w:left="720"/>
        <w:rPr>
          <w:rFonts w:cs="Arial"/>
        </w:rPr>
      </w:pPr>
      <w:r>
        <w:rPr>
          <w:rFonts w:cs="Arial"/>
        </w:rPr>
        <w:t xml:space="preserve">The </w:t>
      </w:r>
      <w:r w:rsidRPr="00A92845">
        <w:t xml:space="preserve">Diesel Run Dry Warning </w:t>
      </w:r>
      <w:r>
        <w:rPr>
          <w:rFonts w:cs="Arial"/>
        </w:rPr>
        <w:t>correlate</w:t>
      </w:r>
      <w:r>
        <w:rPr>
          <w:rFonts w:cs="Arial"/>
        </w:rPr>
        <w:t>s</w:t>
      </w:r>
      <w:r>
        <w:rPr>
          <w:rFonts w:cs="Arial"/>
        </w:rPr>
        <w:t xml:space="preserve"> the </w:t>
      </w:r>
      <w:r w:rsidRPr="00FE5F7F">
        <w:rPr>
          <w:rFonts w:cs="Arial"/>
          <w:bCs/>
        </w:rPr>
        <w:t>RunDryPrevent_B_Stat</w:t>
      </w:r>
      <w:r w:rsidRPr="00FE5F7F">
        <w:rPr>
          <w:rFonts w:cs="Arial"/>
        </w:rPr>
        <w:t xml:space="preserve"> </w:t>
      </w:r>
      <w:r>
        <w:rPr>
          <w:snapToGrid w:val="0"/>
        </w:rPr>
        <w:t xml:space="preserve">(HS_CAN) signal from the </w:t>
      </w:r>
      <w:r>
        <w:rPr>
          <w:snapToGrid w:val="0"/>
        </w:rPr>
        <w:t>PCM</w:t>
      </w:r>
      <w:r>
        <w:t xml:space="preserve"> and the Operational</w:t>
      </w:r>
      <w:r>
        <w:t>_</w:t>
      </w:r>
      <w:r>
        <w:t xml:space="preserve">Mode to </w:t>
      </w:r>
      <w:r>
        <w:rPr>
          <w:rFonts w:cs="Arial"/>
        </w:rPr>
        <w:t>deter</w:t>
      </w:r>
      <w:r>
        <w:rPr>
          <w:rFonts w:cs="Arial"/>
        </w:rPr>
        <w:t xml:space="preserve">mine when to display the </w:t>
      </w:r>
      <w:r>
        <w:rPr>
          <w:rFonts w:cs="Arial"/>
        </w:rPr>
        <w:t xml:space="preserve">warning messages. </w:t>
      </w:r>
    </w:p>
    <w:p w:rsidR="00811ABA" w:rsidRDefault="00A3125A" w:rsidP="0034731C">
      <w:pPr>
        <w:rPr>
          <w:rFonts w:cs="Arial"/>
        </w:rPr>
      </w:pPr>
    </w:p>
    <w:p w:rsidR="00406F39" w:rsidRDefault="00A3125A" w:rsidP="00B9479B">
      <w:pPr>
        <w:pStyle w:val="Heading2"/>
      </w:pPr>
      <w:r>
        <w:t>Interfaces</w:t>
      </w:r>
    </w:p>
    <w:p w:rsidR="00406F39" w:rsidRDefault="00A3125A" w:rsidP="00B9479B">
      <w:pPr>
        <w:pStyle w:val="Heading3"/>
      </w:pPr>
      <w:r>
        <w:t>Interface Context Diagram (I/O Block Diagram)</w:t>
      </w:r>
    </w:p>
    <w:p w:rsidR="00F27B68" w:rsidRPr="00F27B68" w:rsidRDefault="00A3125A" w:rsidP="00F27B68"/>
    <w:p w:rsidR="00F33DB8" w:rsidRPr="00E70D93" w:rsidRDefault="00A3125A" w:rsidP="00F33DB8">
      <w:pPr>
        <w:jc w:val="center"/>
        <w:rPr>
          <w:rFonts w:cs="Arial"/>
          <w:b/>
          <w:noProof/>
        </w:rPr>
      </w:pPr>
      <w:r>
        <w:rPr>
          <w:rFonts w:cs="Arial"/>
          <w:b/>
        </w:rPr>
        <w:t xml:space="preserve"> </w:t>
      </w:r>
      <w:r w:rsidRPr="00127AF6">
        <w:rPr>
          <w:rFonts w:cs="Arial"/>
          <w:b/>
        </w:rPr>
        <w:t>Warning – Diesel Run Dry (Fuel Tank Empty Engine will Shut of in XX Seconds)</w:t>
      </w:r>
      <w:r>
        <w:rPr>
          <w:rFonts w:cs="Arial"/>
          <w:b/>
        </w:rPr>
        <w:t xml:space="preserve"> </w:t>
      </w:r>
      <w:r w:rsidRPr="00E70D93">
        <w:rPr>
          <w:rFonts w:cs="Arial"/>
          <w:b/>
          <w:noProof/>
        </w:rPr>
        <w:t>Context Diagram</w:t>
      </w:r>
    </w:p>
    <w:p w:rsidR="00811ABA" w:rsidRPr="004048F0" w:rsidRDefault="00A3125A" w:rsidP="004048F0"/>
    <w:p w:rsidR="00823211" w:rsidRPr="00823211" w:rsidRDefault="007C3229" w:rsidP="007C3229">
      <w:pPr>
        <w:jc w:val="center"/>
      </w:pPr>
      <w:r>
        <w:object w:dxaOrig="9375" w:dyaOrig="448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ffcba0f0000cd207bf5aaa8" o:spid="_x0000_i1025" type="#_x0000_t75" style="width:468.75pt;height:224.25pt" o:ole="">
            <v:imagedata r:id="rId8" o:title=""/>
          </v:shape>
          <o:OLEObject Type="Embed" ProgID="Visio.Drawing.15" ShapeID="5ffcba0f0000cd207bf5aaa8" DrawAspect="Content" ObjectID="_1671885423" r:id="rId9"/>
        </w:object>
      </w:r>
    </w:p>
    <w:p w:rsidR="00406F39" w:rsidRDefault="00A3125A" w:rsidP="00B9479B">
      <w:pPr>
        <w:pStyle w:val="Heading3"/>
      </w:pPr>
      <w:r>
        <w:t>Inputs</w:t>
      </w:r>
    </w:p>
    <w:p w:rsidR="007C3229" w:rsidRPr="007C3229" w:rsidRDefault="007C3229" w:rsidP="00B9479B">
      <w:pPr>
        <w:pStyle w:val="Heading4"/>
        <w:rPr>
          <w:b w:val="0"/>
          <w:u w:val="single"/>
        </w:rPr>
      </w:pPr>
      <w:r w:rsidRPr="007C3229">
        <w:rPr>
          <w:b w:val="0"/>
          <w:u w:val="single"/>
        </w:rPr>
        <w:t>IR-REQ-322966/B-INTERNAL:</w:t>
      </w:r>
    </w:p>
    <w:p w:rsidR="00811ABA" w:rsidRDefault="00A3125A" w:rsidP="00A3125A">
      <w:pPr>
        <w:numPr>
          <w:ilvl w:val="2"/>
          <w:numId w:val="7"/>
        </w:numPr>
        <w:rPr>
          <w:rFonts w:cs="Arial"/>
        </w:rPr>
      </w:pPr>
      <w:r>
        <w:rPr>
          <w:rFonts w:cs="Arial"/>
        </w:rPr>
        <w:t xml:space="preserve">Operational_Mode </w:t>
      </w:r>
    </w:p>
    <w:p w:rsidR="00104B7B" w:rsidRDefault="00A3125A" w:rsidP="00A3125A">
      <w:pPr>
        <w:numPr>
          <w:ilvl w:val="2"/>
          <w:numId w:val="7"/>
        </w:numPr>
        <w:rPr>
          <w:rFonts w:cs="Arial"/>
        </w:rPr>
      </w:pPr>
      <w:r w:rsidRPr="00104B7B">
        <w:rPr>
          <w:rFonts w:cs="Arial"/>
          <w:highlight w:val="green"/>
        </w:rPr>
        <w:t>Engine_Fuel_Capability_Selection_Cfg</w:t>
      </w:r>
    </w:p>
    <w:p w:rsidR="00406F39" w:rsidRDefault="00A3125A" w:rsidP="00B9479B">
      <w:pPr>
        <w:pStyle w:val="Heading4"/>
      </w:pPr>
      <w:r>
        <w:t>MUX message from the CAN bus</w:t>
      </w:r>
    </w:p>
    <w:p w:rsidR="00406F39" w:rsidRDefault="00A3125A" w:rsidP="00B9479B">
      <w:pPr>
        <w:pStyle w:val="Heading5"/>
      </w:pPr>
      <w:r w:rsidRPr="00B9479B">
        <w:t>SIG-REQ-322961/A-RunDryPrevent_B_Stat Signal</w:t>
      </w:r>
    </w:p>
    <w:p w:rsidR="00AE06BC" w:rsidRPr="00AE06BC" w:rsidRDefault="00A3125A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103"/>
        <w:gridCol w:w="630"/>
        <w:gridCol w:w="1530"/>
        <w:gridCol w:w="810"/>
        <w:gridCol w:w="630"/>
        <w:gridCol w:w="810"/>
        <w:gridCol w:w="1066"/>
        <w:gridCol w:w="810"/>
        <w:gridCol w:w="990"/>
      </w:tblGrid>
      <w:tr w:rsidR="004C2A0D" w:rsidRPr="00635A1D" w:rsidTr="007C3229">
        <w:trPr>
          <w:jc w:val="center"/>
        </w:trPr>
        <w:tc>
          <w:tcPr>
            <w:tcW w:w="2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2A0D" w:rsidRPr="00635A1D" w:rsidRDefault="00A3125A" w:rsidP="00DD3AC6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635A1D">
              <w:rPr>
                <w:rFonts w:cs="Arial"/>
                <w:b/>
                <w:bCs/>
                <w:sz w:val="16"/>
                <w:szCs w:val="16"/>
              </w:rPr>
              <w:t>Signal Name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635A1D">
              <w:rPr>
                <w:rFonts w:cs="Arial"/>
                <w:b/>
                <w:bCs/>
                <w:sz w:val="16"/>
                <w:szCs w:val="16"/>
              </w:rPr>
              <w:t>Size</w:t>
            </w:r>
          </w:p>
          <w:p w:rsidR="004C2A0D" w:rsidRPr="00635A1D" w:rsidRDefault="00A3125A" w:rsidP="00DD3AC6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635A1D">
              <w:rPr>
                <w:rFonts w:cs="Arial"/>
                <w:b/>
                <w:bCs/>
                <w:sz w:val="16"/>
                <w:szCs w:val="16"/>
              </w:rPr>
              <w:t>(bits)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635A1D">
              <w:rPr>
                <w:rFonts w:cs="Arial"/>
                <w:b/>
                <w:bCs/>
                <w:sz w:val="16"/>
                <w:szCs w:val="16"/>
              </w:rPr>
              <w:t>Detail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635A1D">
              <w:rPr>
                <w:rFonts w:cs="Arial"/>
                <w:b/>
                <w:bCs/>
                <w:sz w:val="16"/>
                <w:szCs w:val="16"/>
              </w:rPr>
              <w:t>Units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635A1D">
              <w:rPr>
                <w:rFonts w:cs="Arial"/>
                <w:b/>
                <w:bCs/>
                <w:sz w:val="16"/>
                <w:szCs w:val="16"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635A1D">
              <w:rPr>
                <w:rFonts w:cs="Arial"/>
                <w:b/>
                <w:bCs/>
                <w:sz w:val="16"/>
                <w:szCs w:val="16"/>
              </w:rPr>
              <w:t>Offset</w:t>
            </w:r>
          </w:p>
        </w:tc>
        <w:tc>
          <w:tcPr>
            <w:tcW w:w="10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635A1D">
              <w:rPr>
                <w:rFonts w:cs="Arial"/>
                <w:b/>
                <w:bCs/>
                <w:sz w:val="16"/>
                <w:szCs w:val="16"/>
              </w:rPr>
              <w:t>State Encoded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635A1D">
              <w:rPr>
                <w:rFonts w:cs="Arial"/>
                <w:b/>
                <w:bCs/>
                <w:sz w:val="16"/>
                <w:szCs w:val="16"/>
              </w:rPr>
              <w:t>Min.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635A1D">
              <w:rPr>
                <w:rFonts w:cs="Arial"/>
                <w:b/>
                <w:bCs/>
                <w:sz w:val="16"/>
                <w:szCs w:val="16"/>
              </w:rPr>
              <w:t>Max.</w:t>
            </w:r>
          </w:p>
        </w:tc>
      </w:tr>
      <w:tr w:rsidR="004C2A0D" w:rsidRPr="00635A1D" w:rsidTr="007C3229">
        <w:trPr>
          <w:cantSplit/>
          <w:jc w:val="center"/>
        </w:trPr>
        <w:tc>
          <w:tcPr>
            <w:tcW w:w="210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C2A0D" w:rsidRPr="004C2A0D" w:rsidRDefault="00A3125A" w:rsidP="00B22795">
            <w:pPr>
              <w:jc w:val="center"/>
              <w:rPr>
                <w:rFonts w:cs="Arial"/>
                <w:sz w:val="16"/>
                <w:szCs w:val="16"/>
              </w:rPr>
            </w:pPr>
            <w:r w:rsidRPr="004C2A0D">
              <w:rPr>
                <w:rFonts w:cs="Arial"/>
                <w:bCs/>
                <w:sz w:val="16"/>
                <w:szCs w:val="16"/>
              </w:rPr>
              <w:t>RunDryPrevent_B_Stat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8F65B7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SED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35A1D">
              <w:rPr>
                <w:rFonts w:cs="Arial"/>
                <w:snapToGrid w:val="0"/>
                <w:color w:val="000000"/>
                <w:sz w:val="16"/>
                <w:szCs w:val="16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35A1D">
              <w:rPr>
                <w:rFonts w:cs="Arial"/>
                <w:snapToGrid w:val="0"/>
                <w:color w:val="000000"/>
                <w:sz w:val="16"/>
                <w:szCs w:val="16"/>
              </w:rPr>
              <w:t>0</w:t>
            </w:r>
          </w:p>
        </w:tc>
        <w:tc>
          <w:tcPr>
            <w:tcW w:w="10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35A1D">
              <w:rPr>
                <w:rFonts w:cs="Arial"/>
                <w:snapToGrid w:val="0"/>
                <w:color w:val="000000"/>
                <w:sz w:val="16"/>
                <w:szCs w:val="16"/>
              </w:rPr>
              <w:t>0(0x0)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1(0x1</w:t>
            </w:r>
            <w:r w:rsidRPr="00635A1D">
              <w:rPr>
                <w:rFonts w:cs="Arial"/>
                <w:snapToGrid w:val="0"/>
                <w:color w:val="000000"/>
                <w:sz w:val="16"/>
                <w:szCs w:val="16"/>
              </w:rPr>
              <w:t>)</w:t>
            </w:r>
          </w:p>
        </w:tc>
      </w:tr>
      <w:tr w:rsidR="004C2A0D" w:rsidRPr="00635A1D" w:rsidTr="007C3229">
        <w:trPr>
          <w:cantSplit/>
          <w:jc w:val="center"/>
        </w:trPr>
        <w:tc>
          <w:tcPr>
            <w:tcW w:w="2103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C2A0D" w:rsidRPr="00635A1D" w:rsidRDefault="00A3125A" w:rsidP="00DD3AC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823211" w:rsidRDefault="00A3125A" w:rsidP="00823211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False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35A1D">
              <w:rPr>
                <w:rFonts w:cs="Arial"/>
                <w:snapToGrid w:val="0"/>
                <w:color w:val="000000"/>
                <w:sz w:val="16"/>
                <w:szCs w:val="16"/>
              </w:rPr>
              <w:t>0x0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4C2A0D" w:rsidRPr="00635A1D" w:rsidTr="007C3229">
        <w:trPr>
          <w:cantSplit/>
          <w:jc w:val="center"/>
        </w:trPr>
        <w:tc>
          <w:tcPr>
            <w:tcW w:w="2103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C2A0D" w:rsidRPr="00635A1D" w:rsidRDefault="00A3125A" w:rsidP="00DD3AC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4C2A0D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True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35A1D">
              <w:rPr>
                <w:rFonts w:cs="Arial"/>
                <w:snapToGrid w:val="0"/>
                <w:color w:val="000000"/>
                <w:sz w:val="16"/>
                <w:szCs w:val="16"/>
              </w:rPr>
              <w:t>0x1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2A0D" w:rsidRPr="00635A1D" w:rsidRDefault="00A3125A" w:rsidP="00DD3AC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</w:tbl>
    <w:p w:rsidR="00D346F2" w:rsidRDefault="00A3125A" w:rsidP="00D346F2">
      <w:pPr>
        <w:rPr>
          <w:color w:val="000000"/>
          <w:lang w:eastAsia="ja-JP"/>
        </w:rPr>
      </w:pPr>
    </w:p>
    <w:p w:rsidR="007C3229" w:rsidRPr="007C3229" w:rsidRDefault="007C3229" w:rsidP="00B9479B">
      <w:pPr>
        <w:pStyle w:val="Heading3"/>
        <w:rPr>
          <w:b w:val="0"/>
          <w:u w:val="single"/>
        </w:rPr>
      </w:pPr>
      <w:r w:rsidRPr="007C3229">
        <w:rPr>
          <w:b w:val="0"/>
          <w:u w:val="single"/>
        </w:rPr>
        <w:lastRenderedPageBreak/>
        <w:t>IR-REQ-322968/B-Outputs</w:t>
      </w:r>
    </w:p>
    <w:p w:rsidR="009C4F3D" w:rsidRDefault="00A3125A" w:rsidP="00A3125A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FuelEngineShutdown_MC_Status_Flag</w:t>
      </w:r>
    </w:p>
    <w:p w:rsidR="001457EB" w:rsidRDefault="00A3125A" w:rsidP="00A3125A">
      <w:pPr>
        <w:numPr>
          <w:ilvl w:val="0"/>
          <w:numId w:val="8"/>
        </w:numPr>
        <w:spacing w:after="200" w:line="276" w:lineRule="auto"/>
        <w:rPr>
          <w:rFonts w:cs="Arial"/>
          <w:highlight w:val="yellow"/>
        </w:rPr>
      </w:pPr>
      <w:r w:rsidRPr="00687099">
        <w:rPr>
          <w:rFonts w:cs="Arial"/>
          <w:highlight w:val="yellow"/>
        </w:rPr>
        <w:t>Message_Center_Soft_Warning_Chime_Status_Flag</w:t>
      </w:r>
    </w:p>
    <w:p w:rsidR="00406F39" w:rsidRDefault="00A3125A" w:rsidP="00B9479B">
      <w:pPr>
        <w:pStyle w:val="Heading2"/>
      </w:pPr>
      <w:r>
        <w:t>Function/Performance</w:t>
      </w:r>
    </w:p>
    <w:p w:rsidR="00406F39" w:rsidRDefault="00A3125A" w:rsidP="00B9479B">
      <w:pPr>
        <w:pStyle w:val="Heading3"/>
      </w:pPr>
      <w:r w:rsidRPr="00B9479B">
        <w:t>F-REQ-322970/A-Operational Modes</w:t>
      </w:r>
    </w:p>
    <w:p w:rsidR="00811ABA" w:rsidRDefault="00A3125A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91"/>
        <w:gridCol w:w="7200"/>
      </w:tblGrid>
      <w:tr w:rsidR="00811ABA">
        <w:trPr>
          <w:jc w:val="center"/>
        </w:trPr>
        <w:tc>
          <w:tcPr>
            <w:tcW w:w="2091" w:type="dxa"/>
          </w:tcPr>
          <w:p w:rsidR="00811ABA" w:rsidRDefault="00A3125A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7200" w:type="dxa"/>
          </w:tcPr>
          <w:p w:rsidR="00811ABA" w:rsidRDefault="00A3125A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</w:t>
            </w:r>
            <w:r>
              <w:rPr>
                <w:rFonts w:cs="Arial"/>
                <w:b/>
                <w:bCs/>
              </w:rPr>
              <w:t>entiating Vehicle Conditions</w:t>
            </w:r>
          </w:p>
        </w:tc>
      </w:tr>
      <w:tr w:rsidR="006B23D9">
        <w:trPr>
          <w:jc w:val="center"/>
        </w:trPr>
        <w:tc>
          <w:tcPr>
            <w:tcW w:w="2091" w:type="dxa"/>
          </w:tcPr>
          <w:p w:rsidR="006B23D9" w:rsidRDefault="00A3125A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7200" w:type="dxa"/>
          </w:tcPr>
          <w:p w:rsidR="006B23D9" w:rsidRDefault="00A3125A">
            <w:pPr>
              <w:rPr>
                <w:rFonts w:cs="Arial"/>
              </w:rPr>
            </w:pPr>
            <w:bookmarkStart w:id="1" w:name="_Ref43785223"/>
            <w:r>
              <w:rPr>
                <w:rFonts w:cs="Arial"/>
              </w:rPr>
              <w:t>OFF</w:t>
            </w:r>
            <w:bookmarkEnd w:id="1"/>
          </w:p>
        </w:tc>
      </w:tr>
      <w:tr w:rsidR="006B23D9">
        <w:trPr>
          <w:jc w:val="center"/>
        </w:trPr>
        <w:tc>
          <w:tcPr>
            <w:tcW w:w="2091" w:type="dxa"/>
          </w:tcPr>
          <w:p w:rsidR="006B23D9" w:rsidRDefault="00A3125A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7200" w:type="dxa"/>
          </w:tcPr>
          <w:p w:rsidR="006B23D9" w:rsidRDefault="00A3125A">
            <w:pPr>
              <w:rPr>
                <w:rFonts w:cs="Arial"/>
              </w:rPr>
            </w:pPr>
            <w:r>
              <w:rPr>
                <w:rFonts w:cs="Arial"/>
              </w:rPr>
              <w:t>OFF</w:t>
            </w:r>
          </w:p>
        </w:tc>
      </w:tr>
      <w:tr w:rsidR="006B23D9">
        <w:trPr>
          <w:jc w:val="center"/>
        </w:trPr>
        <w:tc>
          <w:tcPr>
            <w:tcW w:w="2091" w:type="dxa"/>
          </w:tcPr>
          <w:p w:rsidR="006B23D9" w:rsidRDefault="00A3125A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7200" w:type="dxa"/>
          </w:tcPr>
          <w:p w:rsidR="006B23D9" w:rsidRDefault="00A3125A" w:rsidP="004C2A0D">
            <w:pPr>
              <w:rPr>
                <w:rFonts w:cs="Arial"/>
              </w:rPr>
            </w:pPr>
            <w:r>
              <w:rPr>
                <w:rFonts w:cs="Arial"/>
              </w:rPr>
              <w:t>Diesel Run Dry Text Message ON / OFF</w:t>
            </w:r>
          </w:p>
        </w:tc>
      </w:tr>
      <w:tr w:rsidR="00FB5B34">
        <w:trPr>
          <w:jc w:val="center"/>
        </w:trPr>
        <w:tc>
          <w:tcPr>
            <w:tcW w:w="2091" w:type="dxa"/>
          </w:tcPr>
          <w:p w:rsidR="00FB5B34" w:rsidRDefault="00A3125A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7200" w:type="dxa"/>
          </w:tcPr>
          <w:p w:rsidR="00FB5B34" w:rsidRDefault="00A3125A" w:rsidP="00141AFC">
            <w:pPr>
              <w:rPr>
                <w:rFonts w:cs="Arial"/>
              </w:rPr>
            </w:pPr>
            <w:r w:rsidRPr="004C2A0D">
              <w:rPr>
                <w:rFonts w:cs="Arial"/>
              </w:rPr>
              <w:t>Diesel Run Dry Text Message ON / OFF</w:t>
            </w:r>
          </w:p>
        </w:tc>
      </w:tr>
    </w:tbl>
    <w:p w:rsidR="006B23D9" w:rsidRPr="002F3F3A" w:rsidRDefault="00A3125A" w:rsidP="006B23D9">
      <w:pPr>
        <w:ind w:left="1440" w:hanging="720"/>
        <w:rPr>
          <w:sz w:val="16"/>
          <w:szCs w:val="16"/>
        </w:rPr>
      </w:pPr>
    </w:p>
    <w:p w:rsidR="006B23D9" w:rsidRDefault="00A3125A" w:rsidP="00E9747A">
      <w:pPr>
        <w:ind w:left="864"/>
      </w:pPr>
      <w:r>
        <w:t>The above table references the setting of the Warning flags</w:t>
      </w:r>
      <w:r>
        <w:t xml:space="preserve"> as per this section. However, the actual warning display operational modes are defined in the Message Center section of this SPSS.</w:t>
      </w:r>
    </w:p>
    <w:p w:rsidR="004D0A5F" w:rsidRPr="00CC13E5" w:rsidRDefault="00A3125A" w:rsidP="0058079D">
      <w:pPr>
        <w:rPr>
          <w:rFonts w:cs="Arial"/>
          <w:sz w:val="16"/>
          <w:szCs w:val="16"/>
        </w:rPr>
      </w:pPr>
    </w:p>
    <w:p w:rsidR="00406F39" w:rsidRDefault="00A3125A" w:rsidP="00B9479B">
      <w:pPr>
        <w:pStyle w:val="Heading3"/>
      </w:pPr>
      <w:r>
        <w:t>Voltage Levels</w:t>
      </w:r>
    </w:p>
    <w:p w:rsidR="00811ABA" w:rsidRDefault="00A3125A">
      <w:pPr>
        <w:ind w:left="1080"/>
        <w:rPr>
          <w:rFonts w:cs="Arial"/>
          <w:sz w:val="16"/>
        </w:rPr>
      </w:pPr>
    </w:p>
    <w:p w:rsidR="00811ABA" w:rsidRDefault="00A3125A" w:rsidP="005018C2">
      <w:pPr>
        <w:ind w:left="864"/>
        <w:rPr>
          <w:rFonts w:cs="Arial"/>
        </w:rPr>
      </w:pPr>
      <w:r>
        <w:rPr>
          <w:rFonts w:cs="Arial"/>
        </w:rPr>
        <w:t>Refer to the Cluster Features Table located in the Operational Modes and Voltage Range Strategies Section of this SPSS</w:t>
      </w:r>
    </w:p>
    <w:p w:rsidR="00406F39" w:rsidRDefault="00A3125A" w:rsidP="00B9479B">
      <w:pPr>
        <w:pStyle w:val="Heading3"/>
      </w:pPr>
      <w:r>
        <w:t>Human-Machine Interface</w:t>
      </w:r>
    </w:p>
    <w:p w:rsidR="00406F39" w:rsidRDefault="00A3125A" w:rsidP="00B9479B">
      <w:pPr>
        <w:pStyle w:val="Heading4"/>
      </w:pPr>
      <w:r>
        <w:t>Visual</w:t>
      </w:r>
    </w:p>
    <w:p w:rsidR="00406F39" w:rsidRDefault="00A3125A" w:rsidP="00B9479B">
      <w:pPr>
        <w:pStyle w:val="Heading5"/>
      </w:pPr>
      <w:r>
        <w:t>Indicator Graphics / Display Format</w:t>
      </w:r>
    </w:p>
    <w:p w:rsidR="00811ABA" w:rsidRPr="007C5C3F" w:rsidRDefault="00A3125A" w:rsidP="00F32580">
      <w:pPr>
        <w:ind w:left="864"/>
        <w:rPr>
          <w:rFonts w:cs="Arial"/>
        </w:rPr>
      </w:pPr>
      <w:r w:rsidRPr="007C5C3F">
        <w:rPr>
          <w:rFonts w:cs="Arial"/>
        </w:rPr>
        <w:t>Message Center Text Warning Message as def</w:t>
      </w:r>
      <w:r w:rsidRPr="007C5C3F">
        <w:rPr>
          <w:rFonts w:cs="Arial"/>
        </w:rPr>
        <w:t>ined in section 1.3.5.7 of this document.</w:t>
      </w:r>
    </w:p>
    <w:p w:rsidR="00811ABA" w:rsidRPr="007C5C3F" w:rsidRDefault="00A3125A">
      <w:pPr>
        <w:ind w:left="360"/>
        <w:rPr>
          <w:rFonts w:cs="Arial"/>
          <w:sz w:val="16"/>
          <w:szCs w:val="16"/>
        </w:rPr>
      </w:pPr>
    </w:p>
    <w:p w:rsidR="00406F39" w:rsidRDefault="00A3125A" w:rsidP="00B9479B">
      <w:pPr>
        <w:pStyle w:val="Heading5"/>
      </w:pPr>
      <w:r>
        <w:t>Indicator Color Coordinates</w:t>
      </w:r>
    </w:p>
    <w:p w:rsidR="00811ABA" w:rsidRPr="007C5C3F" w:rsidRDefault="00A3125A">
      <w:pPr>
        <w:ind w:left="1800"/>
        <w:rPr>
          <w:rFonts w:cs="Arial"/>
          <w:sz w:val="16"/>
          <w:szCs w:val="16"/>
        </w:rPr>
      </w:pPr>
    </w:p>
    <w:p w:rsidR="00811ABA" w:rsidRPr="007C5C3F" w:rsidRDefault="00A3125A" w:rsidP="009B66F4">
      <w:pPr>
        <w:ind w:left="864"/>
        <w:rPr>
          <w:rFonts w:cs="Arial"/>
        </w:rPr>
      </w:pPr>
      <w:r w:rsidRPr="007C5C3F">
        <w:rPr>
          <w:rFonts w:cs="Arial"/>
        </w:rPr>
        <w:t>Reference section COLOR &amp; ILLUMINATION REQUIREMENTS (GRAPHICS).</w:t>
      </w:r>
    </w:p>
    <w:p w:rsidR="00811ABA" w:rsidRPr="007C5C3F" w:rsidRDefault="00A3125A">
      <w:pPr>
        <w:ind w:left="1080" w:firstLine="720"/>
        <w:rPr>
          <w:rFonts w:cs="Arial"/>
          <w:sz w:val="16"/>
          <w:szCs w:val="16"/>
        </w:rPr>
      </w:pPr>
    </w:p>
    <w:p w:rsidR="00406F39" w:rsidRDefault="00A3125A" w:rsidP="00B9479B">
      <w:pPr>
        <w:pStyle w:val="Heading4"/>
      </w:pPr>
      <w:r>
        <w:t>Audio</w:t>
      </w:r>
    </w:p>
    <w:p w:rsidR="00811ABA" w:rsidRPr="00CC13E5" w:rsidRDefault="00A3125A">
      <w:pPr>
        <w:ind w:left="360"/>
        <w:rPr>
          <w:rFonts w:cs="Arial"/>
          <w:sz w:val="16"/>
          <w:szCs w:val="16"/>
        </w:rPr>
      </w:pPr>
    </w:p>
    <w:p w:rsidR="00811ABA" w:rsidRDefault="00A3125A" w:rsidP="001C6C9E">
      <w:pPr>
        <w:ind w:left="864"/>
        <w:rPr>
          <w:rFonts w:cs="Arial"/>
        </w:rPr>
      </w:pPr>
      <w:r>
        <w:rPr>
          <w:rFonts w:cs="Arial"/>
        </w:rPr>
        <w:t xml:space="preserve">None. </w:t>
      </w:r>
    </w:p>
    <w:p w:rsidR="00811ABA" w:rsidRPr="00CC13E5" w:rsidRDefault="00A3125A">
      <w:pPr>
        <w:ind w:left="360"/>
        <w:rPr>
          <w:rFonts w:cs="Arial"/>
          <w:sz w:val="16"/>
          <w:szCs w:val="16"/>
        </w:rPr>
      </w:pPr>
    </w:p>
    <w:p w:rsidR="00406F39" w:rsidRDefault="00A3125A" w:rsidP="00B9479B">
      <w:pPr>
        <w:pStyle w:val="Heading4"/>
      </w:pPr>
      <w:r>
        <w:t>Switch Control Logic</w:t>
      </w:r>
    </w:p>
    <w:p w:rsidR="00811ABA" w:rsidRPr="00CC13E5" w:rsidRDefault="00A3125A">
      <w:pPr>
        <w:ind w:left="360"/>
        <w:rPr>
          <w:rFonts w:cs="Arial"/>
          <w:sz w:val="16"/>
          <w:szCs w:val="16"/>
        </w:rPr>
      </w:pPr>
    </w:p>
    <w:p w:rsidR="00811ABA" w:rsidRDefault="00A3125A" w:rsidP="000D5A2D">
      <w:pPr>
        <w:ind w:left="864"/>
        <w:rPr>
          <w:rFonts w:cs="Arial"/>
        </w:rPr>
      </w:pPr>
      <w:r>
        <w:rPr>
          <w:rFonts w:cs="Arial"/>
        </w:rPr>
        <w:t>None.</w:t>
      </w:r>
    </w:p>
    <w:p w:rsidR="008806E7" w:rsidRPr="00CC13E5" w:rsidRDefault="00A3125A">
      <w:pPr>
        <w:ind w:left="2952"/>
        <w:rPr>
          <w:rFonts w:cs="Arial"/>
          <w:sz w:val="16"/>
          <w:szCs w:val="16"/>
        </w:rPr>
      </w:pPr>
    </w:p>
    <w:p w:rsidR="007C3229" w:rsidRPr="007C3229" w:rsidRDefault="007C3229" w:rsidP="00B9479B">
      <w:pPr>
        <w:pStyle w:val="Heading3"/>
        <w:rPr>
          <w:b w:val="0"/>
          <w:u w:val="single"/>
        </w:rPr>
      </w:pPr>
      <w:r w:rsidRPr="007C3229">
        <w:rPr>
          <w:b w:val="0"/>
          <w:u w:val="single"/>
        </w:rPr>
        <w:t>PFM-REQ-322969/A-System Accuracy</w:t>
      </w:r>
    </w:p>
    <w:p w:rsidR="00811ABA" w:rsidRPr="00CC13E5" w:rsidRDefault="00A3125A">
      <w:pPr>
        <w:ind w:left="1368"/>
        <w:rPr>
          <w:rFonts w:cs="Arial"/>
          <w:sz w:val="16"/>
          <w:szCs w:val="16"/>
        </w:rPr>
      </w:pPr>
    </w:p>
    <w:p w:rsidR="00811ABA" w:rsidRDefault="00A3125A" w:rsidP="00446F84">
      <w:pPr>
        <w:ind w:left="864"/>
      </w:pPr>
      <w:r>
        <w:t>Within 1</w:t>
      </w:r>
      <w:r>
        <w:t>00 msec of receiving a message that results in a change of state the cluster will update the output flag to the proper state.</w:t>
      </w:r>
    </w:p>
    <w:p w:rsidR="001A4F3D" w:rsidRDefault="00A3125A" w:rsidP="004547DA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A3125A" w:rsidP="00B9479B">
      <w:pPr>
        <w:pStyle w:val="Heading3"/>
      </w:pPr>
      <w:r>
        <w:lastRenderedPageBreak/>
        <w:t>Operation: Performance and Functional</w:t>
      </w:r>
    </w:p>
    <w:p w:rsidR="00406F39" w:rsidRDefault="00A3125A" w:rsidP="00B9479B">
      <w:pPr>
        <w:pStyle w:val="Heading4"/>
      </w:pPr>
      <w:r>
        <w:t>Subsystem Algorithm Flowchart / State Diagram</w:t>
      </w:r>
    </w:p>
    <w:p w:rsidR="00406F39" w:rsidRDefault="00A3125A" w:rsidP="00B9479B">
      <w:pPr>
        <w:pStyle w:val="Heading5"/>
      </w:pPr>
      <w:r w:rsidRPr="00B9479B">
        <w:t>F-REQ-403514/A-CAN Diagnostic Routine</w:t>
      </w:r>
    </w:p>
    <w:p w:rsidR="00500605" w:rsidRDefault="007C3229" w:rsidP="007C3229">
      <w:pPr>
        <w:jc w:val="center"/>
      </w:pPr>
      <w:r>
        <w:object w:dxaOrig="4351" w:dyaOrig="4531">
          <v:shape id="5ffcba0f0000cd207ef77a1b" o:spid="_x0000_i1026" type="#_x0000_t75" style="width:217.5pt;height:226.5pt" o:ole="">
            <v:imagedata r:id="rId10" o:title=""/>
          </v:shape>
          <o:OLEObject Type="Embed" ProgID="Visio.Drawing.15" ShapeID="5ffcba0f0000cd207ef77a1b" DrawAspect="Content" ObjectID="_1671885424" r:id="rId11"/>
        </w:object>
      </w:r>
    </w:p>
    <w:p w:rsidR="00406F39" w:rsidRDefault="00A3125A" w:rsidP="00B9479B">
      <w:pPr>
        <w:pStyle w:val="Heading5"/>
      </w:pPr>
      <w:r w:rsidRPr="00B9479B">
        <w:t>F-REQ-322962/B-State Matrix for FuelEngineShutdown_MC_Status_Flag</w:t>
      </w:r>
    </w:p>
    <w:p w:rsidR="00AE06BC" w:rsidRPr="00AE06BC" w:rsidRDefault="00A3125A" w:rsidP="00AE06BC"/>
    <w:tbl>
      <w:tblPr>
        <w:tblW w:w="1091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65"/>
        <w:gridCol w:w="2610"/>
        <w:gridCol w:w="2652"/>
        <w:gridCol w:w="3586"/>
      </w:tblGrid>
      <w:tr w:rsidR="00FC70AD" w:rsidTr="0025108C">
        <w:trPr>
          <w:trHeight w:val="405"/>
          <w:jc w:val="center"/>
        </w:trPr>
        <w:tc>
          <w:tcPr>
            <w:tcW w:w="20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0AD" w:rsidRPr="005966F9" w:rsidRDefault="00A3125A">
            <w:pPr>
              <w:pStyle w:val="CommentText"/>
              <w:spacing w:line="256" w:lineRule="auto"/>
              <w:jc w:val="center"/>
              <w:rPr>
                <w:rFonts w:cs="Arial"/>
                <w:b/>
              </w:rPr>
            </w:pPr>
            <w:r w:rsidRPr="005966F9">
              <w:rPr>
                <w:rFonts w:cs="Arial"/>
                <w:b/>
                <w:snapToGrid w:val="0"/>
                <w:color w:val="000000"/>
              </w:rPr>
              <w:t>Operational_Mode</w:t>
            </w: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0AD" w:rsidRPr="005966F9" w:rsidRDefault="00A3125A">
            <w:pPr>
              <w:spacing w:line="256" w:lineRule="auto"/>
              <w:jc w:val="center"/>
              <w:rPr>
                <w:b/>
                <w:bCs/>
                <w:snapToGrid w:val="0"/>
                <w:highlight w:val="green"/>
              </w:rPr>
            </w:pPr>
            <w:r w:rsidRPr="005966F9">
              <w:rPr>
                <w:b/>
                <w:bCs/>
                <w:snapToGrid w:val="0"/>
                <w:highlight w:val="green"/>
              </w:rPr>
              <w:t>Engine_Fuel_Capability_Selection_Cfg</w:t>
            </w:r>
          </w:p>
        </w:tc>
        <w:tc>
          <w:tcPr>
            <w:tcW w:w="26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FC70AD" w:rsidRPr="005966F9" w:rsidRDefault="00A3125A">
            <w:pPr>
              <w:spacing w:line="256" w:lineRule="auto"/>
              <w:jc w:val="center"/>
              <w:rPr>
                <w:b/>
                <w:snapToGrid w:val="0"/>
              </w:rPr>
            </w:pPr>
            <w:r w:rsidRPr="005966F9">
              <w:rPr>
                <w:b/>
                <w:bCs/>
                <w:snapToGrid w:val="0"/>
              </w:rPr>
              <w:t>RunDryPrevent_B_Stat</w:t>
            </w:r>
            <w:r w:rsidRPr="005966F9">
              <w:rPr>
                <w:b/>
                <w:snapToGrid w:val="0"/>
              </w:rPr>
              <w:t xml:space="preserve"> Signal</w:t>
            </w:r>
          </w:p>
        </w:tc>
        <w:tc>
          <w:tcPr>
            <w:tcW w:w="35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70AD" w:rsidRPr="005966F9" w:rsidRDefault="00A3125A">
            <w:pPr>
              <w:spacing w:line="256" w:lineRule="auto"/>
              <w:jc w:val="center"/>
              <w:rPr>
                <w:b/>
                <w:bCs/>
                <w:snapToGrid w:val="0"/>
              </w:rPr>
            </w:pPr>
          </w:p>
          <w:p w:rsidR="00FC70AD" w:rsidRPr="005966F9" w:rsidRDefault="00A3125A">
            <w:pPr>
              <w:spacing w:line="256" w:lineRule="auto"/>
              <w:jc w:val="center"/>
              <w:rPr>
                <w:b/>
                <w:snapToGrid w:val="0"/>
              </w:rPr>
            </w:pPr>
            <w:r w:rsidRPr="005966F9">
              <w:rPr>
                <w:b/>
                <w:bCs/>
                <w:snapToGrid w:val="0"/>
              </w:rPr>
              <w:t>FuelEngineShutdown</w:t>
            </w:r>
            <w:r w:rsidRPr="005966F9">
              <w:rPr>
                <w:b/>
                <w:snapToGrid w:val="0"/>
              </w:rPr>
              <w:t>_MC_Status_Flag</w:t>
            </w:r>
          </w:p>
          <w:p w:rsidR="00FC70AD" w:rsidRPr="005966F9" w:rsidRDefault="00A3125A">
            <w:pPr>
              <w:spacing w:line="256" w:lineRule="auto"/>
              <w:jc w:val="center"/>
              <w:rPr>
                <w:b/>
                <w:snapToGrid w:val="0"/>
              </w:rPr>
            </w:pPr>
          </w:p>
        </w:tc>
      </w:tr>
      <w:tr w:rsidR="00FC70AD" w:rsidTr="00EF4AD8">
        <w:trPr>
          <w:trHeight w:val="303"/>
          <w:jc w:val="center"/>
        </w:trPr>
        <w:tc>
          <w:tcPr>
            <w:tcW w:w="20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0AD" w:rsidRDefault="00A3125A">
            <w:pPr>
              <w:pStyle w:val="CommentText"/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Normal or Crank</w:t>
            </w: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C70AD" w:rsidRPr="00ED589B" w:rsidRDefault="00A3125A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highlight w:val="green"/>
              </w:rPr>
            </w:pPr>
            <w:r w:rsidRPr="00ED589B">
              <w:rPr>
                <w:rFonts w:cs="Arial"/>
                <w:snapToGrid w:val="0"/>
                <w:color w:val="000000"/>
                <w:highlight w:val="green"/>
              </w:rPr>
              <w:t>Diesel</w:t>
            </w:r>
            <w:r>
              <w:rPr>
                <w:rFonts w:cs="Arial"/>
                <w:snapToGrid w:val="0"/>
                <w:color w:val="000000"/>
                <w:highlight w:val="green"/>
              </w:rPr>
              <w:t xml:space="preserve"> (0x2)</w:t>
            </w:r>
          </w:p>
        </w:tc>
        <w:tc>
          <w:tcPr>
            <w:tcW w:w="26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FC70AD" w:rsidRPr="00ED589B" w:rsidRDefault="00A3125A">
            <w:pPr>
              <w:spacing w:line="256" w:lineRule="auto"/>
              <w:jc w:val="center"/>
              <w:rPr>
                <w:rFonts w:cs="Arial"/>
                <w:snapToGrid w:val="0"/>
                <w:color w:val="000000"/>
              </w:rPr>
            </w:pPr>
            <w:r w:rsidRPr="00ED589B">
              <w:rPr>
                <w:rFonts w:cs="Arial"/>
                <w:snapToGrid w:val="0"/>
                <w:color w:val="000000"/>
              </w:rPr>
              <w:t>(0x1)</w:t>
            </w:r>
          </w:p>
        </w:tc>
        <w:tc>
          <w:tcPr>
            <w:tcW w:w="35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0AD" w:rsidRPr="00ED589B" w:rsidRDefault="00A3125A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ED589B">
              <w:rPr>
                <w:rFonts w:cs="Arial"/>
                <w:snapToGrid w:val="0"/>
              </w:rPr>
              <w:t>Active</w:t>
            </w:r>
          </w:p>
        </w:tc>
      </w:tr>
      <w:tr w:rsidR="00FC70AD" w:rsidTr="00ED589B">
        <w:trPr>
          <w:trHeight w:val="408"/>
          <w:jc w:val="center"/>
        </w:trPr>
        <w:tc>
          <w:tcPr>
            <w:tcW w:w="732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FC70AD" w:rsidRPr="00ED589B" w:rsidRDefault="00A3125A">
            <w:pPr>
              <w:spacing w:line="256" w:lineRule="auto"/>
              <w:jc w:val="center"/>
              <w:rPr>
                <w:rFonts w:cs="Arial"/>
                <w:snapToGrid w:val="0"/>
                <w:color w:val="000000"/>
              </w:rPr>
            </w:pPr>
            <w:r w:rsidRPr="00ED589B">
              <w:rPr>
                <w:rFonts w:cs="Arial"/>
                <w:snapToGrid w:val="0"/>
                <w:color w:val="000000"/>
              </w:rPr>
              <w:t>All Other Cases</w:t>
            </w:r>
          </w:p>
        </w:tc>
        <w:tc>
          <w:tcPr>
            <w:tcW w:w="35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70AD" w:rsidRPr="00ED589B" w:rsidRDefault="00A3125A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ED589B">
              <w:rPr>
                <w:rFonts w:cs="Arial"/>
                <w:snapToGrid w:val="0"/>
              </w:rPr>
              <w:t>Inactive</w:t>
            </w:r>
          </w:p>
        </w:tc>
      </w:tr>
    </w:tbl>
    <w:p w:rsidR="0066124B" w:rsidRPr="004048F0" w:rsidRDefault="00A3125A" w:rsidP="00463E70"/>
    <w:p w:rsidR="00406F39" w:rsidRDefault="00A3125A" w:rsidP="00B9479B">
      <w:pPr>
        <w:pStyle w:val="Heading5"/>
      </w:pPr>
      <w:r w:rsidRPr="00B9479B">
        <w:t>F-REQ-322963/A-Diesel Run Dry MC Status Flag to MC Warning Message ID</w:t>
      </w:r>
    </w:p>
    <w:p w:rsidR="00AE06BC" w:rsidRPr="00AE06BC" w:rsidRDefault="00A3125A" w:rsidP="00AE06BC"/>
    <w:tbl>
      <w:tblPr>
        <w:tblW w:w="989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299"/>
        <w:gridCol w:w="2176"/>
        <w:gridCol w:w="3420"/>
      </w:tblGrid>
      <w:tr w:rsidR="00127DEA" w:rsidTr="00127DEA">
        <w:trPr>
          <w:jc w:val="center"/>
        </w:trPr>
        <w:tc>
          <w:tcPr>
            <w:tcW w:w="42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27DEA" w:rsidRDefault="00A3125A">
            <w:pPr>
              <w:jc w:val="center"/>
              <w:rPr>
                <w:rFonts w:ascii="Times New Roman" w:hAnsi="Times New Roman"/>
                <w:b/>
                <w:snapToGrid w:val="0"/>
              </w:rPr>
            </w:pPr>
            <w:r>
              <w:rPr>
                <w:b/>
                <w:snapToGrid w:val="0"/>
              </w:rPr>
              <w:t>FuelEngineShutdown_MC_Status_Flag</w:t>
            </w:r>
          </w:p>
        </w:tc>
        <w:tc>
          <w:tcPr>
            <w:tcW w:w="2176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27DEA" w:rsidRDefault="00A3125A">
            <w:pPr>
              <w:jc w:val="center"/>
              <w:rPr>
                <w:rFonts w:cs="Arial"/>
                <w:b/>
                <w:snapToGrid w:val="0"/>
              </w:rPr>
            </w:pPr>
            <w:r>
              <w:rPr>
                <w:rFonts w:cs="Arial"/>
                <w:b/>
              </w:rPr>
              <w:t>MC Message ID</w:t>
            </w:r>
          </w:p>
        </w:tc>
        <w:tc>
          <w:tcPr>
            <w:tcW w:w="34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27DEA" w:rsidRDefault="00A3125A">
            <w:pPr>
              <w:jc w:val="center"/>
              <w:rPr>
                <w:rFonts w:ascii="Times New Roman" w:hAnsi="Times New Roman"/>
                <w:b/>
                <w:highlight w:val="yellow"/>
              </w:rPr>
            </w:pPr>
            <w:r>
              <w:rPr>
                <w:b/>
                <w:highlight w:val="yellow"/>
              </w:rPr>
              <w:t>Active Chime_Status_Flag</w:t>
            </w:r>
            <w:r>
              <w:rPr>
                <w:b/>
                <w:highlight w:val="yellow"/>
                <w:vertAlign w:val="superscript"/>
              </w:rPr>
              <w:t>(1)</w:t>
            </w:r>
          </w:p>
        </w:tc>
      </w:tr>
      <w:tr w:rsidR="00127DEA" w:rsidTr="00127DEA">
        <w:trPr>
          <w:jc w:val="center"/>
        </w:trPr>
        <w:tc>
          <w:tcPr>
            <w:tcW w:w="42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27DEA" w:rsidRDefault="00A3125A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2176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27DEA" w:rsidRDefault="00A3125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None</w:t>
            </w:r>
          </w:p>
        </w:tc>
        <w:tc>
          <w:tcPr>
            <w:tcW w:w="34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127DEA" w:rsidRDefault="00A3125A">
            <w:pPr>
              <w:pStyle w:val="CommentText"/>
              <w:jc w:val="center"/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sz w:val="16"/>
                <w:szCs w:val="16"/>
                <w:highlight w:val="yellow"/>
              </w:rPr>
              <w:t>None</w:t>
            </w:r>
          </w:p>
        </w:tc>
      </w:tr>
      <w:tr w:rsidR="00127DEA" w:rsidTr="00127DEA">
        <w:trPr>
          <w:jc w:val="center"/>
        </w:trPr>
        <w:tc>
          <w:tcPr>
            <w:tcW w:w="42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27DEA" w:rsidRDefault="00A3125A">
            <w:pPr>
              <w:pStyle w:val="CommentText"/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napToGrid w:val="0"/>
                <w:sz w:val="16"/>
                <w:szCs w:val="16"/>
              </w:rPr>
              <w:t>Active</w:t>
            </w:r>
          </w:p>
        </w:tc>
        <w:tc>
          <w:tcPr>
            <w:tcW w:w="2176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27DEA" w:rsidRDefault="00A3125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W669</w:t>
            </w:r>
          </w:p>
        </w:tc>
        <w:tc>
          <w:tcPr>
            <w:tcW w:w="34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127DEA" w:rsidRDefault="00A3125A" w:rsidP="007035EB">
            <w:pPr>
              <w:pStyle w:val="CommentText"/>
              <w:jc w:val="center"/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sz w:val="16"/>
                <w:szCs w:val="16"/>
                <w:highlight w:val="yellow"/>
              </w:rPr>
              <w:t>Message_Center_Soft_Warning</w:t>
            </w:r>
          </w:p>
          <w:p w:rsidR="00127DEA" w:rsidRDefault="00A3125A">
            <w:pPr>
              <w:pStyle w:val="CommentText"/>
              <w:jc w:val="center"/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sz w:val="16"/>
                <w:szCs w:val="16"/>
                <w:highlight w:val="yellow"/>
              </w:rPr>
              <w:t>_Chime_Status_Flag</w:t>
            </w:r>
          </w:p>
        </w:tc>
      </w:tr>
    </w:tbl>
    <w:p w:rsidR="00127DEA" w:rsidRDefault="00A3125A" w:rsidP="00A3125A">
      <w:pPr>
        <w:numPr>
          <w:ilvl w:val="0"/>
          <w:numId w:val="9"/>
        </w:numPr>
        <w:ind w:left="1008" w:firstLine="0"/>
        <w:rPr>
          <w:rFonts w:cs="Arial"/>
          <w:sz w:val="16"/>
          <w:szCs w:val="16"/>
          <w:highlight w:val="yellow"/>
        </w:rPr>
      </w:pPr>
      <w:r w:rsidRPr="00127DEA">
        <w:rPr>
          <w:rFonts w:cs="Arial"/>
          <w:kern w:val="28"/>
          <w:sz w:val="16"/>
          <w:szCs w:val="16"/>
          <w:highlight w:val="yellow"/>
        </w:rPr>
        <w:t>Set to active while associated MC_Status_Flag is Active otherwise Inactive.</w:t>
      </w:r>
    </w:p>
    <w:p w:rsidR="00406F39" w:rsidRDefault="00A3125A" w:rsidP="00B9479B">
      <w:pPr>
        <w:pStyle w:val="Heading5"/>
      </w:pPr>
      <w:r w:rsidRPr="00B9479B">
        <w:lastRenderedPageBreak/>
        <w:t>F-REQ-322964/A-FuelEngineShutdown_MC_Status_Flag Detailed Function</w:t>
      </w:r>
    </w:p>
    <w:p w:rsidR="0011744F" w:rsidRDefault="007C3229" w:rsidP="007C3229">
      <w:pPr>
        <w:jc w:val="center"/>
        <w:rPr>
          <w:rFonts w:cs="Arial"/>
        </w:rPr>
      </w:pPr>
      <w:r>
        <w:object w:dxaOrig="11017" w:dyaOrig="7691">
          <v:shape id="5ffcba0f0000cd204d4934a3" o:spid="_x0000_i1027" type="#_x0000_t75" style="width:483.75pt;height:503.25pt" o:ole="">
            <v:imagedata r:id="rId12" o:title=""/>
          </v:shape>
          <o:OLEObject Type="Embed" ProgID="Visio.Drawing.11" ShapeID="5ffcba0f0000cd204d4934a3" DrawAspect="Content" ObjectID="_1671885425" r:id="rId13"/>
        </w:object>
      </w:r>
    </w:p>
    <w:p w:rsidR="00406F39" w:rsidRDefault="00A3125A" w:rsidP="00B9479B">
      <w:pPr>
        <w:pStyle w:val="Heading4"/>
      </w:pPr>
      <w:r>
        <w:t>Operation Description (supports algorithm flowchart /state diagram)</w:t>
      </w:r>
    </w:p>
    <w:p w:rsidR="00406F39" w:rsidRDefault="00A3125A" w:rsidP="00B9479B">
      <w:pPr>
        <w:pStyle w:val="Heading5"/>
      </w:pPr>
      <w:r>
        <w:t xml:space="preserve">Message Center arbitrates and displays Active </w:t>
      </w:r>
      <w:r>
        <w:t>warnings Reference :</w:t>
      </w:r>
    </w:p>
    <w:p w:rsidR="00811ABA" w:rsidRDefault="00A3125A" w:rsidP="00A3125A">
      <w:pPr>
        <w:numPr>
          <w:ilvl w:val="0"/>
          <w:numId w:val="10"/>
        </w:numPr>
        <w:tabs>
          <w:tab w:val="clear" w:pos="360"/>
          <w:tab w:val="num" w:pos="2160"/>
        </w:tabs>
        <w:ind w:left="2160"/>
        <w:rPr>
          <w:rFonts w:cs="Arial"/>
        </w:rPr>
      </w:pPr>
      <w:r>
        <w:rPr>
          <w:rFonts w:cs="Arial"/>
        </w:rPr>
        <w:t>For definition of how the Message Center arbitrates and displays Active warnings, see the Warning / Alert Display Logic Diagram, located in the Message Center – X Display with W Button Interface</w:t>
      </w:r>
      <w:r>
        <w:rPr>
          <w:rFonts w:cs="Arial"/>
        </w:rPr>
        <w:t xml:space="preserve"> section </w:t>
      </w:r>
      <w:r w:rsidRPr="004D0A5F">
        <w:rPr>
          <w:rFonts w:cs="Arial"/>
        </w:rPr>
        <w:t xml:space="preserve">of this SPSS (where X and W are appropriate values in this document).  </w:t>
      </w:r>
    </w:p>
    <w:p w:rsidR="00406F39" w:rsidRDefault="00A3125A" w:rsidP="00B9479B">
      <w:pPr>
        <w:pStyle w:val="Heading5"/>
      </w:pPr>
      <w:r>
        <w:t>System Check :</w:t>
      </w:r>
    </w:p>
    <w:p w:rsidR="00823211" w:rsidRPr="004048F0" w:rsidRDefault="00A3125A" w:rsidP="00A3125A">
      <w:pPr>
        <w:numPr>
          <w:ilvl w:val="0"/>
          <w:numId w:val="11"/>
        </w:numPr>
        <w:tabs>
          <w:tab w:val="clear" w:pos="360"/>
          <w:tab w:val="num" w:pos="2160"/>
        </w:tabs>
        <w:spacing w:after="200" w:line="276" w:lineRule="auto"/>
        <w:ind w:left="2160"/>
      </w:pPr>
      <w:r w:rsidRPr="00981C06">
        <w:rPr>
          <w:rFonts w:cs="Arial"/>
        </w:rPr>
        <w:t xml:space="preserve">System Check: There is no System Check content for Diesel Run Dry warning. </w:t>
      </w:r>
      <w:r w:rsidRPr="00981C06">
        <w:rPr>
          <w:rFonts w:cs="Arial"/>
        </w:rPr>
        <w:br w:type="page"/>
      </w:r>
    </w:p>
    <w:p w:rsidR="00406F39" w:rsidRDefault="00A3125A" w:rsidP="00B9479B">
      <w:pPr>
        <w:pStyle w:val="Heading4"/>
      </w:pPr>
      <w:r w:rsidRPr="00B9479B">
        <w:lastRenderedPageBreak/>
        <w:t>FS-REQ-322971/A-Function Safety Classification (EMC)</w:t>
      </w:r>
    </w:p>
    <w:p w:rsidR="00811ABA" w:rsidRPr="004D0A5F" w:rsidRDefault="00A3125A">
      <w:pPr>
        <w:ind w:left="360"/>
        <w:rPr>
          <w:rFonts w:cs="Arial"/>
          <w:sz w:val="16"/>
        </w:rPr>
      </w:pPr>
    </w:p>
    <w:p w:rsidR="00FD18E8" w:rsidRDefault="00A3125A" w:rsidP="006D451F">
      <w:pPr>
        <w:ind w:left="864"/>
        <w:rPr>
          <w:rFonts w:cs="Arial"/>
        </w:rPr>
      </w:pPr>
      <w:r w:rsidRPr="004D0A5F">
        <w:rPr>
          <w:rFonts w:cs="Arial"/>
        </w:rPr>
        <w:t>Class B</w:t>
      </w:r>
    </w:p>
    <w:p w:rsidR="00406F39" w:rsidRDefault="00A3125A" w:rsidP="00B9479B">
      <w:pPr>
        <w:pStyle w:val="Heading4"/>
      </w:pPr>
      <w:r w:rsidRPr="00B9479B">
        <w:t>NVM-REQ-322967/B-Memory Storage</w:t>
      </w:r>
    </w:p>
    <w:p w:rsidR="00AE06BC" w:rsidRPr="00AE06BC" w:rsidRDefault="00A3125A" w:rsidP="00AE06BC"/>
    <w:tbl>
      <w:tblPr>
        <w:tblW w:w="1110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285"/>
        <w:gridCol w:w="3050"/>
        <w:gridCol w:w="1896"/>
        <w:gridCol w:w="1870"/>
      </w:tblGrid>
      <w:tr w:rsidR="00492BD8" w:rsidTr="0069150E">
        <w:trPr>
          <w:trHeight w:val="522"/>
          <w:jc w:val="center"/>
        </w:trPr>
        <w:tc>
          <w:tcPr>
            <w:tcW w:w="4285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:rsidR="009375A9" w:rsidRPr="00E33410" w:rsidRDefault="00A3125A" w:rsidP="001B04A3">
            <w:pPr>
              <w:jc w:val="center"/>
              <w:rPr>
                <w:rFonts w:cs="Arial"/>
                <w:b/>
              </w:rPr>
            </w:pPr>
            <w:r w:rsidRPr="00E33410">
              <w:rPr>
                <w:rFonts w:cs="Arial"/>
                <w:b/>
              </w:rPr>
              <w:t>Parameter Name</w:t>
            </w:r>
          </w:p>
        </w:tc>
        <w:tc>
          <w:tcPr>
            <w:tcW w:w="3050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:rsidR="009375A9" w:rsidRPr="00E33410" w:rsidRDefault="00A3125A" w:rsidP="001B04A3">
            <w:pPr>
              <w:jc w:val="center"/>
              <w:rPr>
                <w:rFonts w:cs="Arial"/>
                <w:b/>
              </w:rPr>
            </w:pPr>
            <w:r w:rsidRPr="00E33410">
              <w:rPr>
                <w:rFonts w:cs="Arial"/>
                <w:b/>
              </w:rPr>
              <w:t>Description</w:t>
            </w:r>
          </w:p>
        </w:tc>
        <w:tc>
          <w:tcPr>
            <w:tcW w:w="1896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:rsidR="009375A9" w:rsidRPr="00E33410" w:rsidRDefault="00A3125A" w:rsidP="001B04A3">
            <w:pPr>
              <w:jc w:val="center"/>
              <w:rPr>
                <w:rFonts w:cs="Arial"/>
                <w:b/>
              </w:rPr>
            </w:pPr>
            <w:r w:rsidRPr="00E33410">
              <w:rPr>
                <w:rFonts w:cs="Arial"/>
                <w:b/>
              </w:rPr>
              <w:t>Value at</w:t>
            </w:r>
          </w:p>
          <w:p w:rsidR="009375A9" w:rsidRPr="00E33410" w:rsidRDefault="00A3125A" w:rsidP="001B04A3">
            <w:pPr>
              <w:jc w:val="center"/>
              <w:rPr>
                <w:rFonts w:cs="Arial"/>
                <w:b/>
              </w:rPr>
            </w:pPr>
            <w:r w:rsidRPr="00E33410">
              <w:rPr>
                <w:rFonts w:cs="Arial"/>
                <w:b/>
              </w:rPr>
              <w:t>Battery Connect</w:t>
            </w:r>
          </w:p>
        </w:tc>
        <w:tc>
          <w:tcPr>
            <w:tcW w:w="1870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:rsidR="009375A9" w:rsidRPr="00E33410" w:rsidRDefault="00A3125A" w:rsidP="001B04A3">
            <w:pPr>
              <w:jc w:val="center"/>
              <w:rPr>
                <w:rFonts w:cs="Arial"/>
                <w:b/>
              </w:rPr>
            </w:pPr>
            <w:r w:rsidRPr="00E33410">
              <w:rPr>
                <w:rFonts w:cs="Arial"/>
                <w:b/>
              </w:rPr>
              <w:t>Value at</w:t>
            </w:r>
          </w:p>
          <w:p w:rsidR="009375A9" w:rsidRPr="00E33410" w:rsidRDefault="00A3125A" w:rsidP="001B04A3">
            <w:pPr>
              <w:jc w:val="center"/>
              <w:rPr>
                <w:rFonts w:cs="Arial"/>
                <w:b/>
              </w:rPr>
            </w:pPr>
            <w:r w:rsidRPr="00E33410">
              <w:rPr>
                <w:rFonts w:cs="Arial"/>
                <w:b/>
              </w:rPr>
              <w:t>Module Wake-up</w:t>
            </w:r>
          </w:p>
        </w:tc>
      </w:tr>
      <w:tr w:rsidR="00492BD8" w:rsidTr="0069150E">
        <w:trPr>
          <w:jc w:val="center"/>
        </w:trPr>
        <w:tc>
          <w:tcPr>
            <w:tcW w:w="4285" w:type="dxa"/>
            <w:tcBorders>
              <w:top w:val="single" w:sz="18" w:space="0" w:color="auto"/>
              <w:left w:val="single" w:sz="18" w:space="0" w:color="auto"/>
            </w:tcBorders>
          </w:tcPr>
          <w:p w:rsidR="00404827" w:rsidRPr="00E33410" w:rsidRDefault="00A3125A" w:rsidP="001B04A3">
            <w:r w:rsidRPr="0069150E">
              <w:rPr>
                <w:rFonts w:cs="Arial"/>
                <w:bCs/>
              </w:rPr>
              <w:t>RunDryPrevent_B_Stat</w:t>
            </w:r>
            <w:r w:rsidRPr="0069150E">
              <w:rPr>
                <w:rFonts w:cs="Arial"/>
              </w:rPr>
              <w:t xml:space="preserve"> </w:t>
            </w:r>
            <w:r w:rsidRPr="00E33410">
              <w:rPr>
                <w:snapToGrid w:val="0"/>
              </w:rPr>
              <w:t>Signal</w:t>
            </w:r>
          </w:p>
          <w:p w:rsidR="00A83BB0" w:rsidRPr="00E33410" w:rsidRDefault="00A3125A" w:rsidP="001B04A3">
            <w:pPr>
              <w:jc w:val="center"/>
              <w:rPr>
                <w:rFonts w:cs="Arial"/>
              </w:rPr>
            </w:pPr>
          </w:p>
        </w:tc>
        <w:tc>
          <w:tcPr>
            <w:tcW w:w="3050" w:type="dxa"/>
            <w:tcBorders>
              <w:top w:val="single" w:sz="18" w:space="0" w:color="auto"/>
            </w:tcBorders>
          </w:tcPr>
          <w:p w:rsidR="00BA7723" w:rsidRPr="00E33410" w:rsidRDefault="00A3125A" w:rsidP="001B04A3">
            <w:pPr>
              <w:jc w:val="center"/>
              <w:rPr>
                <w:rFonts w:cs="Arial"/>
              </w:rPr>
            </w:pPr>
            <w:r w:rsidRPr="00E33410">
              <w:rPr>
                <w:rFonts w:cs="Arial"/>
              </w:rPr>
              <w:t>CAN Signal sent from the ECM</w:t>
            </w:r>
          </w:p>
        </w:tc>
        <w:tc>
          <w:tcPr>
            <w:tcW w:w="1896" w:type="dxa"/>
            <w:tcBorders>
              <w:top w:val="single" w:sz="18" w:space="0" w:color="auto"/>
            </w:tcBorders>
          </w:tcPr>
          <w:p w:rsidR="00A83BB0" w:rsidRPr="00E33410" w:rsidRDefault="00A3125A" w:rsidP="001B04A3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</w:rPr>
              <w:t>False</w:t>
            </w:r>
            <w:r w:rsidRPr="00E33410">
              <w:rPr>
                <w:rFonts w:cs="Arial"/>
              </w:rPr>
              <w:t xml:space="preserve"> (0x0)</w:t>
            </w:r>
          </w:p>
        </w:tc>
        <w:tc>
          <w:tcPr>
            <w:tcW w:w="1870" w:type="dxa"/>
            <w:tcBorders>
              <w:top w:val="single" w:sz="18" w:space="0" w:color="auto"/>
              <w:right w:val="single" w:sz="18" w:space="0" w:color="auto"/>
            </w:tcBorders>
          </w:tcPr>
          <w:p w:rsidR="00A83BB0" w:rsidRPr="00E33410" w:rsidRDefault="00A3125A" w:rsidP="001B04A3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</w:rPr>
              <w:t xml:space="preserve">False </w:t>
            </w:r>
            <w:r w:rsidRPr="00E33410">
              <w:rPr>
                <w:rFonts w:cs="Arial"/>
              </w:rPr>
              <w:t>(0x0)</w:t>
            </w:r>
          </w:p>
        </w:tc>
      </w:tr>
      <w:tr w:rsidR="00492BD8" w:rsidTr="0069150E">
        <w:trPr>
          <w:jc w:val="center"/>
        </w:trPr>
        <w:tc>
          <w:tcPr>
            <w:tcW w:w="4285" w:type="dxa"/>
            <w:tcBorders>
              <w:left w:val="single" w:sz="18" w:space="0" w:color="auto"/>
            </w:tcBorders>
          </w:tcPr>
          <w:p w:rsidR="004D0A5F" w:rsidRPr="00E33410" w:rsidRDefault="00A3125A" w:rsidP="00C55DA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FuelEngineShutdown</w:t>
            </w:r>
            <w:r w:rsidRPr="00E33410">
              <w:rPr>
                <w:rFonts w:cs="Arial"/>
              </w:rPr>
              <w:t>_MC_Status_Flag</w:t>
            </w:r>
          </w:p>
        </w:tc>
        <w:tc>
          <w:tcPr>
            <w:tcW w:w="3050" w:type="dxa"/>
          </w:tcPr>
          <w:p w:rsidR="004D0A5F" w:rsidRPr="00E33410" w:rsidRDefault="00A3125A" w:rsidP="001B04A3">
            <w:pPr>
              <w:jc w:val="center"/>
              <w:rPr>
                <w:rFonts w:cs="Arial"/>
              </w:rPr>
            </w:pPr>
            <w:r w:rsidRPr="00E33410">
              <w:t>State variable used by M/C Warning Arbitrator</w:t>
            </w:r>
          </w:p>
        </w:tc>
        <w:tc>
          <w:tcPr>
            <w:tcW w:w="1896" w:type="dxa"/>
          </w:tcPr>
          <w:p w:rsidR="004D0A5F" w:rsidRPr="00E33410" w:rsidRDefault="00A3125A" w:rsidP="00160F52">
            <w:pPr>
              <w:jc w:val="center"/>
              <w:rPr>
                <w:rFonts w:cs="Arial"/>
              </w:rPr>
            </w:pPr>
            <w:r w:rsidRPr="00E33410">
              <w:t>I</w:t>
            </w:r>
            <w:r>
              <w:t>nactive</w:t>
            </w:r>
          </w:p>
        </w:tc>
        <w:tc>
          <w:tcPr>
            <w:tcW w:w="1870" w:type="dxa"/>
            <w:tcBorders>
              <w:right w:val="single" w:sz="18" w:space="0" w:color="auto"/>
            </w:tcBorders>
          </w:tcPr>
          <w:p w:rsidR="004D0A5F" w:rsidRPr="00E33410" w:rsidRDefault="00A3125A" w:rsidP="001B04A3">
            <w:pPr>
              <w:jc w:val="center"/>
              <w:rPr>
                <w:rFonts w:cs="Arial"/>
              </w:rPr>
            </w:pPr>
            <w:r w:rsidRPr="00160F52">
              <w:t>Inactive</w:t>
            </w:r>
          </w:p>
        </w:tc>
      </w:tr>
      <w:tr w:rsidR="00C30B5C" w:rsidTr="001750B9">
        <w:trPr>
          <w:jc w:val="center"/>
        </w:trPr>
        <w:tc>
          <w:tcPr>
            <w:tcW w:w="4285" w:type="dxa"/>
            <w:tcBorders>
              <w:left w:val="single" w:sz="18" w:space="0" w:color="auto"/>
            </w:tcBorders>
          </w:tcPr>
          <w:p w:rsidR="00C30B5C" w:rsidRPr="00C30B5C" w:rsidRDefault="00A3125A" w:rsidP="00C30B5C">
            <w:pPr>
              <w:jc w:val="center"/>
              <w:rPr>
                <w:rFonts w:cs="Arial"/>
                <w:highlight w:val="yellow"/>
              </w:rPr>
            </w:pPr>
            <w:r w:rsidRPr="00C30B5C">
              <w:rPr>
                <w:rFonts w:cs="Arial"/>
                <w:highlight w:val="yellow"/>
              </w:rPr>
              <w:t>Message_Center_Soft_Warning</w:t>
            </w:r>
          </w:p>
          <w:p w:rsidR="00C30B5C" w:rsidRPr="00C30B5C" w:rsidRDefault="00A3125A" w:rsidP="00C30B5C">
            <w:pPr>
              <w:jc w:val="center"/>
              <w:rPr>
                <w:rFonts w:cs="Arial"/>
                <w:highlight w:val="yellow"/>
              </w:rPr>
            </w:pPr>
            <w:r w:rsidRPr="00C30B5C">
              <w:rPr>
                <w:rFonts w:cs="Arial"/>
                <w:highlight w:val="yellow"/>
              </w:rPr>
              <w:t>_Chime_Status_Flag</w:t>
            </w:r>
          </w:p>
        </w:tc>
        <w:tc>
          <w:tcPr>
            <w:tcW w:w="3050" w:type="dxa"/>
            <w:vAlign w:val="center"/>
          </w:tcPr>
          <w:p w:rsidR="00C30B5C" w:rsidRPr="00C30B5C" w:rsidRDefault="00A3125A">
            <w:pPr>
              <w:tabs>
                <w:tab w:val="left" w:pos="720"/>
              </w:tabs>
              <w:jc w:val="center"/>
              <w:rPr>
                <w:rFonts w:cs="Arial"/>
                <w:highlight w:val="yellow"/>
              </w:rPr>
            </w:pPr>
            <w:r w:rsidRPr="00C30B5C">
              <w:rPr>
                <w:rFonts w:cs="Arial"/>
                <w:highlight w:val="yellow"/>
              </w:rPr>
              <w:t xml:space="preserve">Used to control the </w:t>
            </w:r>
            <w:r w:rsidRPr="00C30B5C">
              <w:rPr>
                <w:rFonts w:cs="Arial"/>
                <w:highlight w:val="yellow"/>
              </w:rPr>
              <w:t>state of the chime to the Chime Arbitrator</w:t>
            </w:r>
          </w:p>
        </w:tc>
        <w:tc>
          <w:tcPr>
            <w:tcW w:w="1896" w:type="dxa"/>
            <w:vAlign w:val="center"/>
          </w:tcPr>
          <w:p w:rsidR="00C30B5C" w:rsidRPr="00C30B5C" w:rsidRDefault="00A3125A">
            <w:pPr>
              <w:tabs>
                <w:tab w:val="left" w:pos="720"/>
              </w:tabs>
              <w:jc w:val="center"/>
              <w:rPr>
                <w:rFonts w:cs="Arial"/>
                <w:highlight w:val="yellow"/>
              </w:rPr>
            </w:pPr>
            <w:r w:rsidRPr="00C30B5C">
              <w:rPr>
                <w:rFonts w:cs="Arial"/>
                <w:highlight w:val="yellow"/>
              </w:rPr>
              <w:t>Inactive</w:t>
            </w:r>
          </w:p>
        </w:tc>
        <w:tc>
          <w:tcPr>
            <w:tcW w:w="1870" w:type="dxa"/>
            <w:tcBorders>
              <w:right w:val="single" w:sz="18" w:space="0" w:color="auto"/>
            </w:tcBorders>
            <w:vAlign w:val="center"/>
          </w:tcPr>
          <w:p w:rsidR="00C30B5C" w:rsidRPr="00C30B5C" w:rsidRDefault="00A3125A">
            <w:pPr>
              <w:tabs>
                <w:tab w:val="left" w:pos="720"/>
              </w:tabs>
              <w:jc w:val="center"/>
              <w:rPr>
                <w:rFonts w:cs="Arial"/>
                <w:highlight w:val="yellow"/>
              </w:rPr>
            </w:pPr>
            <w:r w:rsidRPr="00C30B5C">
              <w:rPr>
                <w:rFonts w:cs="Arial"/>
                <w:highlight w:val="yellow"/>
              </w:rPr>
              <w:t>Inactive</w:t>
            </w:r>
          </w:p>
        </w:tc>
      </w:tr>
      <w:tr w:rsidR="00C30B5C" w:rsidTr="0069150E">
        <w:trPr>
          <w:jc w:val="center"/>
        </w:trPr>
        <w:tc>
          <w:tcPr>
            <w:tcW w:w="4285" w:type="dxa"/>
            <w:tcBorders>
              <w:left w:val="single" w:sz="18" w:space="0" w:color="auto"/>
            </w:tcBorders>
          </w:tcPr>
          <w:p w:rsidR="00C30B5C" w:rsidRPr="00E33410" w:rsidRDefault="00A3125A" w:rsidP="001B04A3">
            <w:pPr>
              <w:jc w:val="center"/>
              <w:rPr>
                <w:rFonts w:cs="Arial"/>
              </w:rPr>
            </w:pPr>
            <w:r w:rsidRPr="00E33410">
              <w:rPr>
                <w:rFonts w:cs="Arial"/>
              </w:rPr>
              <w:t>1_Second_</w:t>
            </w:r>
            <w:r>
              <w:rPr>
                <w:rFonts w:cs="Arial"/>
              </w:rPr>
              <w:t>Empty</w:t>
            </w:r>
            <w:r w:rsidRPr="00E33410">
              <w:rPr>
                <w:rFonts w:cs="Arial"/>
              </w:rPr>
              <w:t>Countdown_Timer</w:t>
            </w:r>
          </w:p>
        </w:tc>
        <w:tc>
          <w:tcPr>
            <w:tcW w:w="3050" w:type="dxa"/>
          </w:tcPr>
          <w:p w:rsidR="00C30B5C" w:rsidRPr="00E33410" w:rsidRDefault="00A3125A" w:rsidP="001B04A3">
            <w:pPr>
              <w:jc w:val="center"/>
            </w:pPr>
            <w:r w:rsidRPr="00E33410">
              <w:t>Used to control 30</w:t>
            </w:r>
            <w:r>
              <w:t xml:space="preserve"> </w:t>
            </w:r>
            <w:r w:rsidRPr="00E33410">
              <w:t>second countdown display</w:t>
            </w:r>
          </w:p>
        </w:tc>
        <w:tc>
          <w:tcPr>
            <w:tcW w:w="1896" w:type="dxa"/>
          </w:tcPr>
          <w:p w:rsidR="00C30B5C" w:rsidRDefault="00A3125A" w:rsidP="00160F52">
            <w:pPr>
              <w:jc w:val="center"/>
            </w:pPr>
            <w:r w:rsidRPr="00225ED0">
              <w:t>Inactive</w:t>
            </w:r>
          </w:p>
        </w:tc>
        <w:tc>
          <w:tcPr>
            <w:tcW w:w="1870" w:type="dxa"/>
            <w:tcBorders>
              <w:right w:val="single" w:sz="18" w:space="0" w:color="auto"/>
            </w:tcBorders>
          </w:tcPr>
          <w:p w:rsidR="00C30B5C" w:rsidRDefault="00A3125A" w:rsidP="00160F52">
            <w:pPr>
              <w:jc w:val="center"/>
            </w:pPr>
            <w:r w:rsidRPr="00225ED0">
              <w:t>Inactive</w:t>
            </w:r>
          </w:p>
        </w:tc>
      </w:tr>
      <w:tr w:rsidR="00C30B5C" w:rsidTr="0069150E">
        <w:trPr>
          <w:jc w:val="center"/>
        </w:trPr>
        <w:tc>
          <w:tcPr>
            <w:tcW w:w="4285" w:type="dxa"/>
            <w:tcBorders>
              <w:left w:val="single" w:sz="18" w:space="0" w:color="auto"/>
            </w:tcBorders>
          </w:tcPr>
          <w:p w:rsidR="00C30B5C" w:rsidRPr="00E33410" w:rsidRDefault="00A3125A" w:rsidP="001B04A3">
            <w:pPr>
              <w:jc w:val="center"/>
              <w:rPr>
                <w:rFonts w:cs="Arial"/>
              </w:rPr>
            </w:pPr>
            <w:r w:rsidRPr="00E33410">
              <w:rPr>
                <w:rFonts w:cs="Arial"/>
              </w:rPr>
              <w:t>XX</w:t>
            </w:r>
          </w:p>
        </w:tc>
        <w:tc>
          <w:tcPr>
            <w:tcW w:w="3050" w:type="dxa"/>
          </w:tcPr>
          <w:p w:rsidR="00C30B5C" w:rsidRPr="00E33410" w:rsidRDefault="00A3125A" w:rsidP="001B04A3">
            <w:pPr>
              <w:jc w:val="center"/>
            </w:pPr>
            <w:r w:rsidRPr="00E33410">
              <w:t>State variable which represents countdown value displayed to operator</w:t>
            </w:r>
          </w:p>
        </w:tc>
        <w:tc>
          <w:tcPr>
            <w:tcW w:w="1896" w:type="dxa"/>
          </w:tcPr>
          <w:p w:rsidR="00C30B5C" w:rsidRPr="00E33410" w:rsidRDefault="00A3125A" w:rsidP="00492BD8">
            <w:pPr>
              <w:jc w:val="center"/>
            </w:pPr>
            <w:r w:rsidRPr="00E33410">
              <w:t>30</w:t>
            </w:r>
          </w:p>
        </w:tc>
        <w:tc>
          <w:tcPr>
            <w:tcW w:w="1870" w:type="dxa"/>
            <w:tcBorders>
              <w:right w:val="single" w:sz="18" w:space="0" w:color="auto"/>
            </w:tcBorders>
          </w:tcPr>
          <w:p w:rsidR="00C30B5C" w:rsidRPr="00E33410" w:rsidRDefault="00A3125A" w:rsidP="00492BD8">
            <w:pPr>
              <w:jc w:val="center"/>
            </w:pPr>
            <w:r w:rsidRPr="00E33410">
              <w:t xml:space="preserve">30 </w:t>
            </w:r>
          </w:p>
        </w:tc>
      </w:tr>
      <w:tr w:rsidR="00C30B5C" w:rsidTr="00973712">
        <w:trPr>
          <w:jc w:val="center"/>
        </w:trPr>
        <w:tc>
          <w:tcPr>
            <w:tcW w:w="4285" w:type="dxa"/>
            <w:tcBorders>
              <w:left w:val="single" w:sz="18" w:space="0" w:color="auto"/>
            </w:tcBorders>
          </w:tcPr>
          <w:p w:rsidR="00C30B5C" w:rsidRPr="00E33410" w:rsidRDefault="00A3125A" w:rsidP="001B04A3">
            <w:pPr>
              <w:jc w:val="center"/>
              <w:rPr>
                <w:rFonts w:cs="Arial"/>
              </w:rPr>
            </w:pPr>
            <w:r w:rsidRPr="00E33410">
              <w:rPr>
                <w:rFonts w:cs="Arial"/>
              </w:rPr>
              <w:t>Operational_Mode</w:t>
            </w:r>
          </w:p>
        </w:tc>
        <w:tc>
          <w:tcPr>
            <w:tcW w:w="3050" w:type="dxa"/>
          </w:tcPr>
          <w:p w:rsidR="00C30B5C" w:rsidRPr="00E33410" w:rsidRDefault="00A3125A" w:rsidP="001B04A3">
            <w:pPr>
              <w:jc w:val="center"/>
              <w:rPr>
                <w:rFonts w:cs="Arial"/>
              </w:rPr>
            </w:pPr>
            <w:r w:rsidRPr="00E33410">
              <w:rPr>
                <w:rFonts w:cs="Arial"/>
              </w:rPr>
              <w:t>4 state indicator for cluster operational mode</w:t>
            </w:r>
          </w:p>
        </w:tc>
        <w:tc>
          <w:tcPr>
            <w:tcW w:w="1896" w:type="dxa"/>
          </w:tcPr>
          <w:p w:rsidR="00C30B5C" w:rsidRPr="00E33410" w:rsidRDefault="00A3125A" w:rsidP="001B04A3">
            <w:pPr>
              <w:jc w:val="center"/>
              <w:rPr>
                <w:rFonts w:cs="Arial"/>
              </w:rPr>
            </w:pPr>
            <w:r w:rsidRPr="00E33410">
              <w:rPr>
                <w:rFonts w:cs="Arial"/>
              </w:rPr>
              <w:t>Limited</w:t>
            </w:r>
          </w:p>
        </w:tc>
        <w:tc>
          <w:tcPr>
            <w:tcW w:w="1870" w:type="dxa"/>
            <w:tcBorders>
              <w:right w:val="single" w:sz="18" w:space="0" w:color="auto"/>
            </w:tcBorders>
          </w:tcPr>
          <w:p w:rsidR="00C30B5C" w:rsidRPr="00E33410" w:rsidRDefault="00A3125A" w:rsidP="001B04A3">
            <w:pPr>
              <w:jc w:val="center"/>
              <w:rPr>
                <w:rFonts w:cs="Arial"/>
              </w:rPr>
            </w:pPr>
            <w:r w:rsidRPr="00E33410">
              <w:rPr>
                <w:rFonts w:cs="Arial"/>
              </w:rPr>
              <w:t>Limited or Normal or Crank</w:t>
            </w:r>
          </w:p>
        </w:tc>
      </w:tr>
      <w:tr w:rsidR="00973712" w:rsidTr="0069150E">
        <w:trPr>
          <w:jc w:val="center"/>
        </w:trPr>
        <w:tc>
          <w:tcPr>
            <w:tcW w:w="4285" w:type="dxa"/>
            <w:tcBorders>
              <w:left w:val="single" w:sz="18" w:space="0" w:color="auto"/>
              <w:bottom w:val="single" w:sz="18" w:space="0" w:color="auto"/>
            </w:tcBorders>
          </w:tcPr>
          <w:p w:rsidR="00973712" w:rsidRPr="00973712" w:rsidRDefault="00A3125A" w:rsidP="001B04A3">
            <w:pPr>
              <w:jc w:val="center"/>
              <w:rPr>
                <w:rFonts w:cs="Arial"/>
                <w:highlight w:val="green"/>
              </w:rPr>
            </w:pPr>
            <w:r w:rsidRPr="00973712">
              <w:rPr>
                <w:rFonts w:cs="Arial"/>
                <w:highlight w:val="green"/>
              </w:rPr>
              <w:t>Engine_Fuel_Capability_Selection_Cfg</w:t>
            </w:r>
          </w:p>
        </w:tc>
        <w:tc>
          <w:tcPr>
            <w:tcW w:w="3050" w:type="dxa"/>
            <w:tcBorders>
              <w:bottom w:val="single" w:sz="18" w:space="0" w:color="auto"/>
            </w:tcBorders>
          </w:tcPr>
          <w:p w:rsidR="00973712" w:rsidRPr="00973712" w:rsidRDefault="00A3125A" w:rsidP="00973712">
            <w:pPr>
              <w:rPr>
                <w:rFonts w:cs="Arial"/>
                <w:highlight w:val="green"/>
              </w:rPr>
            </w:pPr>
            <w:r w:rsidRPr="00973712">
              <w:rPr>
                <w:rFonts w:cs="Arial"/>
                <w:highlight w:val="green"/>
              </w:rPr>
              <w:t>This parameter is used to configure Engine Fuel Type. Controlled via CAN at EOL at VO plant.</w:t>
            </w:r>
          </w:p>
        </w:tc>
        <w:tc>
          <w:tcPr>
            <w:tcW w:w="1896" w:type="dxa"/>
            <w:tcBorders>
              <w:bottom w:val="single" w:sz="18" w:space="0" w:color="auto"/>
            </w:tcBorders>
          </w:tcPr>
          <w:p w:rsidR="00973712" w:rsidRPr="00973712" w:rsidRDefault="00A3125A" w:rsidP="001B04A3">
            <w:pPr>
              <w:jc w:val="center"/>
              <w:rPr>
                <w:rFonts w:cs="Arial"/>
                <w:highlight w:val="green"/>
              </w:rPr>
            </w:pPr>
            <w:r w:rsidRPr="00973712">
              <w:rPr>
                <w:rFonts w:cs="Arial"/>
                <w:highlight w:val="green"/>
              </w:rPr>
              <w:t>Use stored value</w:t>
            </w:r>
          </w:p>
        </w:tc>
        <w:tc>
          <w:tcPr>
            <w:tcW w:w="1870" w:type="dxa"/>
            <w:tcBorders>
              <w:bottom w:val="single" w:sz="18" w:space="0" w:color="auto"/>
              <w:right w:val="single" w:sz="18" w:space="0" w:color="auto"/>
            </w:tcBorders>
          </w:tcPr>
          <w:p w:rsidR="00973712" w:rsidRPr="00973712" w:rsidRDefault="00A3125A" w:rsidP="001B04A3">
            <w:pPr>
              <w:jc w:val="center"/>
              <w:rPr>
                <w:rFonts w:cs="Arial"/>
                <w:highlight w:val="green"/>
              </w:rPr>
            </w:pPr>
            <w:r w:rsidRPr="00973712">
              <w:rPr>
                <w:rFonts w:cs="Arial"/>
                <w:highlight w:val="green"/>
              </w:rPr>
              <w:t xml:space="preserve">Use </w:t>
            </w:r>
            <w:r w:rsidRPr="00973712">
              <w:rPr>
                <w:rFonts w:cs="Arial"/>
                <w:highlight w:val="green"/>
              </w:rPr>
              <w:t>stored value</w:t>
            </w:r>
          </w:p>
        </w:tc>
      </w:tr>
    </w:tbl>
    <w:p w:rsidR="00811ABA" w:rsidRDefault="00A3125A">
      <w:pPr>
        <w:rPr>
          <w:sz w:val="16"/>
        </w:rPr>
      </w:pPr>
    </w:p>
    <w:p w:rsidR="00406F39" w:rsidRDefault="00A3125A" w:rsidP="00B9479B">
      <w:pPr>
        <w:pStyle w:val="Heading4"/>
      </w:pPr>
      <w:r>
        <w:t>Prove Out</w:t>
      </w:r>
    </w:p>
    <w:p w:rsidR="00811ABA" w:rsidRDefault="00A3125A">
      <w:pPr>
        <w:ind w:left="360"/>
        <w:rPr>
          <w:rFonts w:cs="Arial"/>
          <w:sz w:val="16"/>
        </w:rPr>
      </w:pPr>
    </w:p>
    <w:p w:rsidR="00811ABA" w:rsidRDefault="00A3125A" w:rsidP="00E97287">
      <w:pPr>
        <w:ind w:left="864"/>
        <w:rPr>
          <w:rFonts w:cs="Arial"/>
        </w:rPr>
      </w:pPr>
      <w:r>
        <w:rPr>
          <w:rFonts w:cs="Arial"/>
        </w:rPr>
        <w:t xml:space="preserve">No. </w:t>
      </w:r>
    </w:p>
    <w:p w:rsidR="00811ABA" w:rsidRDefault="00A3125A">
      <w:pPr>
        <w:ind w:left="1800"/>
        <w:rPr>
          <w:rFonts w:cs="Arial"/>
          <w:sz w:val="16"/>
        </w:rPr>
      </w:pPr>
    </w:p>
    <w:p w:rsidR="00406F39" w:rsidRDefault="00A3125A" w:rsidP="00B9479B">
      <w:pPr>
        <w:pStyle w:val="Heading4"/>
      </w:pPr>
      <w:r>
        <w:t>Reconfigurable Telltale</w:t>
      </w:r>
    </w:p>
    <w:p w:rsidR="00811ABA" w:rsidRPr="004048F0" w:rsidRDefault="00A3125A" w:rsidP="004048F0"/>
    <w:p w:rsidR="00811ABA" w:rsidRDefault="00A3125A" w:rsidP="00730163">
      <w:pPr>
        <w:ind w:left="864"/>
        <w:rPr>
          <w:b/>
        </w:rPr>
      </w:pPr>
      <w:r>
        <w:t>No</w:t>
      </w:r>
    </w:p>
    <w:p w:rsidR="00811ABA" w:rsidRDefault="00A3125A">
      <w:pPr>
        <w:ind w:left="360" w:firstLine="576"/>
        <w:rPr>
          <w:rFonts w:cs="Arial"/>
        </w:rPr>
      </w:pPr>
    </w:p>
    <w:p w:rsidR="00406F39" w:rsidRDefault="00A3125A" w:rsidP="00B9479B">
      <w:pPr>
        <w:pStyle w:val="Heading4"/>
      </w:pPr>
      <w:r>
        <w:t>Message Center Msg</w:t>
      </w:r>
    </w:p>
    <w:p w:rsidR="00811ABA" w:rsidRDefault="00A3125A">
      <w:pPr>
        <w:ind w:left="360" w:firstLine="576"/>
        <w:rPr>
          <w:rFonts w:cs="Arial"/>
          <w:sz w:val="16"/>
        </w:rPr>
      </w:pPr>
    </w:p>
    <w:p w:rsidR="009C4F3D" w:rsidRDefault="00A3125A" w:rsidP="00591A8F">
      <w:pPr>
        <w:ind w:left="864"/>
      </w:pPr>
      <w:r>
        <w:t xml:space="preserve">Warning Message ID W669 as defined in the Text Message List section of this SPSS.  </w:t>
      </w:r>
    </w:p>
    <w:p w:rsidR="00EE7D70" w:rsidRDefault="00A3125A" w:rsidP="0021370F">
      <w:pPr>
        <w:spacing w:after="200" w:line="276" w:lineRule="auto"/>
      </w:pPr>
      <w:r>
        <w:br w:type="page"/>
      </w:r>
    </w:p>
    <w:p w:rsidR="00406F39" w:rsidRDefault="00A3125A" w:rsidP="00B9479B">
      <w:pPr>
        <w:pStyle w:val="Heading2"/>
      </w:pPr>
      <w:r>
        <w:lastRenderedPageBreak/>
        <w:t>Error Handling</w:t>
      </w:r>
    </w:p>
    <w:p w:rsidR="00406F39" w:rsidRDefault="00A3125A" w:rsidP="00B9479B">
      <w:pPr>
        <w:pStyle w:val="Heading3"/>
      </w:pPr>
      <w:r>
        <w:t>Missing Message Strategy</w:t>
      </w:r>
    </w:p>
    <w:p w:rsidR="0069150E" w:rsidRDefault="00A3125A" w:rsidP="0069150E"/>
    <w:p w:rsidR="00231334" w:rsidRDefault="00A3125A" w:rsidP="00700084">
      <w:pPr>
        <w:ind w:left="720"/>
      </w:pPr>
      <w:r w:rsidRPr="00231334">
        <w:t>The signals will be declared missing as per the Diagnostics section of this SPSS.</w:t>
      </w:r>
    </w:p>
    <w:p w:rsidR="00231334" w:rsidRDefault="00A3125A" w:rsidP="00231334">
      <w:pPr>
        <w:ind w:left="1440"/>
      </w:pPr>
    </w:p>
    <w:p w:rsidR="0069150E" w:rsidRPr="0069150E" w:rsidRDefault="00A3125A" w:rsidP="00700084">
      <w:pPr>
        <w:ind w:left="720"/>
      </w:pPr>
      <w:r>
        <w:t xml:space="preserve">No DTCs are logged for this feature. Upon message being declared missing “all other cases” row of  table mentioned in </w:t>
      </w:r>
      <w:r w:rsidRPr="006D5E03">
        <w:t>F-REQ-322962</w:t>
      </w:r>
      <w:r>
        <w:t xml:space="preserve"> applies.</w:t>
      </w:r>
    </w:p>
    <w:p w:rsidR="00811ABA" w:rsidRDefault="00A3125A">
      <w:pPr>
        <w:rPr>
          <w:rFonts w:cs="Arial"/>
        </w:rPr>
      </w:pPr>
    </w:p>
    <w:p w:rsidR="00406F39" w:rsidRDefault="00A3125A" w:rsidP="00B9479B">
      <w:pPr>
        <w:pStyle w:val="Heading2"/>
      </w:pPr>
      <w:r>
        <w:t>Diagnostics</w:t>
      </w:r>
    </w:p>
    <w:p w:rsidR="00406F39" w:rsidRDefault="00A3125A" w:rsidP="00B9479B">
      <w:pPr>
        <w:pStyle w:val="Heading3"/>
      </w:pPr>
      <w:r>
        <w:t>Self Test</w:t>
      </w:r>
    </w:p>
    <w:p w:rsidR="00811ABA" w:rsidRDefault="00A3125A">
      <w:pPr>
        <w:ind w:left="360"/>
        <w:rPr>
          <w:rFonts w:cs="Arial"/>
        </w:rPr>
      </w:pPr>
    </w:p>
    <w:p w:rsidR="00811ABA" w:rsidRDefault="00A3125A" w:rsidP="002D7B79">
      <w:pPr>
        <w:ind w:left="720"/>
      </w:pPr>
      <w:r>
        <w:t>None</w:t>
      </w:r>
    </w:p>
    <w:p w:rsidR="00811ABA" w:rsidRDefault="00A3125A">
      <w:pPr>
        <w:ind w:left="360" w:firstLine="360"/>
        <w:rPr>
          <w:rFonts w:cs="Arial"/>
        </w:rPr>
      </w:pPr>
    </w:p>
    <w:p w:rsidR="00406F39" w:rsidRDefault="00A3125A" w:rsidP="00B9479B">
      <w:pPr>
        <w:pStyle w:val="Heading3"/>
      </w:pPr>
      <w:r>
        <w:t>Engineering Test Mode</w:t>
      </w:r>
    </w:p>
    <w:p w:rsidR="00811ABA" w:rsidRDefault="00A3125A">
      <w:pPr>
        <w:ind w:left="360"/>
        <w:rPr>
          <w:rFonts w:cs="Arial"/>
        </w:rPr>
      </w:pPr>
    </w:p>
    <w:p w:rsidR="00811ABA" w:rsidRDefault="00A3125A" w:rsidP="007F02AB">
      <w:pPr>
        <w:ind w:left="720"/>
        <w:rPr>
          <w:rFonts w:cs="Arial"/>
        </w:rPr>
      </w:pPr>
      <w:r>
        <w:rPr>
          <w:rFonts w:cs="Arial"/>
        </w:rPr>
        <w:t>Not Applicable</w:t>
      </w:r>
    </w:p>
    <w:p w:rsidR="00A02E54" w:rsidRDefault="00A3125A">
      <w:pPr>
        <w:ind w:left="720" w:firstLine="720"/>
        <w:rPr>
          <w:rFonts w:cs="Arial"/>
        </w:rPr>
      </w:pPr>
    </w:p>
    <w:p w:rsidR="00406F39" w:rsidRDefault="00A3125A" w:rsidP="00B9479B">
      <w:pPr>
        <w:pStyle w:val="Heading3"/>
      </w:pPr>
      <w:r>
        <w:t>Part II Performance</w:t>
      </w:r>
    </w:p>
    <w:p w:rsidR="00406F39" w:rsidRDefault="00A3125A" w:rsidP="00B9479B">
      <w:pPr>
        <w:pStyle w:val="Heading4"/>
      </w:pPr>
      <w:r>
        <w:t>Supported Diagnostic Trouble Codes (DTCs)</w:t>
      </w:r>
    </w:p>
    <w:p w:rsidR="000257C7" w:rsidRDefault="00A3125A" w:rsidP="000257C7">
      <w:pPr>
        <w:ind w:left="1368"/>
        <w:rPr>
          <w:rFonts w:cs="Arial"/>
        </w:rPr>
      </w:pPr>
    </w:p>
    <w:p w:rsidR="00500605" w:rsidRDefault="00A3125A" w:rsidP="00DC1EBB">
      <w:pPr>
        <w:ind w:left="864"/>
        <w:rPr>
          <w:rFonts w:cs="Arial"/>
        </w:rPr>
      </w:pPr>
      <w:r>
        <w:rPr>
          <w:rFonts w:cs="Arial"/>
        </w:rPr>
        <w:t>None</w:t>
      </w:r>
    </w:p>
    <w:p w:rsidR="00406F39" w:rsidRDefault="00A3125A" w:rsidP="00B9479B">
      <w:pPr>
        <w:pStyle w:val="Heading4"/>
      </w:pPr>
      <w:r w:rsidRPr="00B9479B">
        <w:t>DCR-REQ-403515/A-CAN DID DExx:</w:t>
      </w:r>
    </w:p>
    <w:p w:rsidR="00AE06BC" w:rsidRPr="00AE06BC" w:rsidRDefault="00A3125A" w:rsidP="00AE06BC"/>
    <w:tbl>
      <w:tblPr>
        <w:tblW w:w="1098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30"/>
        <w:gridCol w:w="1481"/>
        <w:gridCol w:w="589"/>
        <w:gridCol w:w="743"/>
        <w:gridCol w:w="540"/>
        <w:gridCol w:w="1412"/>
        <w:gridCol w:w="725"/>
        <w:gridCol w:w="900"/>
        <w:gridCol w:w="1170"/>
        <w:gridCol w:w="2790"/>
      </w:tblGrid>
      <w:tr w:rsidR="00536B60" w:rsidTr="00536B60">
        <w:trPr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b/>
                <w:sz w:val="14"/>
                <w:szCs w:val="14"/>
                <w:highlight w:val="green"/>
              </w:rPr>
            </w:pPr>
            <w:r>
              <w:rPr>
                <w:rFonts w:cs="Arial"/>
                <w:b/>
                <w:sz w:val="14"/>
                <w:szCs w:val="14"/>
                <w:highlight w:val="green"/>
              </w:rPr>
              <w:t>Block</w:t>
            </w:r>
          </w:p>
          <w:p w:rsidR="00536B60" w:rsidRDefault="00A3125A">
            <w:pPr>
              <w:spacing w:line="252" w:lineRule="auto"/>
              <w:jc w:val="center"/>
              <w:rPr>
                <w:rFonts w:cs="Arial"/>
                <w:b/>
                <w:sz w:val="14"/>
                <w:szCs w:val="14"/>
                <w:highlight w:val="green"/>
              </w:rPr>
            </w:pPr>
            <w:r>
              <w:rPr>
                <w:rFonts w:cs="Arial"/>
                <w:b/>
                <w:sz w:val="14"/>
                <w:szCs w:val="14"/>
                <w:highlight w:val="green"/>
              </w:rPr>
              <w:t>Num</w:t>
            </w:r>
          </w:p>
        </w:tc>
        <w:tc>
          <w:tcPr>
            <w:tcW w:w="14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b/>
                <w:sz w:val="14"/>
                <w:szCs w:val="14"/>
                <w:highlight w:val="green"/>
              </w:rPr>
            </w:pPr>
            <w:r>
              <w:rPr>
                <w:rFonts w:cs="Arial"/>
                <w:b/>
                <w:sz w:val="14"/>
                <w:szCs w:val="14"/>
                <w:highlight w:val="green"/>
              </w:rPr>
              <w:t>Block Description</w:t>
            </w:r>
          </w:p>
        </w:tc>
        <w:tc>
          <w:tcPr>
            <w:tcW w:w="5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b/>
                <w:sz w:val="14"/>
                <w:szCs w:val="14"/>
                <w:highlight w:val="green"/>
              </w:rPr>
            </w:pPr>
            <w:r>
              <w:rPr>
                <w:rFonts w:cs="Arial"/>
                <w:b/>
                <w:sz w:val="14"/>
                <w:szCs w:val="14"/>
                <w:highlight w:val="green"/>
              </w:rPr>
              <w:t>Type</w:t>
            </w:r>
          </w:p>
        </w:tc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b/>
                <w:sz w:val="14"/>
                <w:szCs w:val="14"/>
                <w:highlight w:val="green"/>
              </w:rPr>
            </w:pPr>
            <w:r>
              <w:rPr>
                <w:rFonts w:cs="Arial"/>
                <w:b/>
                <w:sz w:val="14"/>
                <w:szCs w:val="14"/>
                <w:highlight w:val="green"/>
              </w:rPr>
              <w:t>Byte(s)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b/>
                <w:sz w:val="14"/>
                <w:szCs w:val="14"/>
                <w:highlight w:val="green"/>
              </w:rPr>
            </w:pPr>
            <w:r>
              <w:rPr>
                <w:rFonts w:cs="Arial"/>
                <w:b/>
                <w:sz w:val="14"/>
                <w:szCs w:val="14"/>
                <w:highlight w:val="green"/>
              </w:rPr>
              <w:t>Bits</w:t>
            </w:r>
          </w:p>
        </w:tc>
        <w:tc>
          <w:tcPr>
            <w:tcW w:w="14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b/>
                <w:sz w:val="14"/>
                <w:szCs w:val="14"/>
                <w:highlight w:val="green"/>
              </w:rPr>
            </w:pPr>
            <w:r>
              <w:rPr>
                <w:rFonts w:cs="Arial"/>
                <w:b/>
                <w:sz w:val="14"/>
                <w:szCs w:val="14"/>
                <w:highlight w:val="green"/>
              </w:rPr>
              <w:t>State: Description</w:t>
            </w:r>
          </w:p>
        </w:tc>
        <w:tc>
          <w:tcPr>
            <w:tcW w:w="7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b/>
                <w:sz w:val="14"/>
                <w:szCs w:val="14"/>
                <w:highlight w:val="green"/>
              </w:rPr>
            </w:pPr>
            <w:r>
              <w:rPr>
                <w:rFonts w:cs="Arial"/>
                <w:b/>
                <w:sz w:val="14"/>
                <w:szCs w:val="14"/>
                <w:highlight w:val="green"/>
              </w:rPr>
              <w:t>"0"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b/>
                <w:sz w:val="14"/>
                <w:szCs w:val="14"/>
                <w:highlight w:val="green"/>
              </w:rPr>
            </w:pPr>
            <w:r>
              <w:rPr>
                <w:rFonts w:cs="Arial"/>
                <w:b/>
                <w:sz w:val="14"/>
                <w:szCs w:val="14"/>
                <w:highlight w:val="green"/>
              </w:rPr>
              <w:t>"1"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b/>
                <w:sz w:val="14"/>
                <w:szCs w:val="14"/>
                <w:highlight w:val="green"/>
              </w:rPr>
            </w:pPr>
            <w:r>
              <w:rPr>
                <w:rFonts w:cs="Arial"/>
                <w:b/>
                <w:sz w:val="14"/>
                <w:szCs w:val="14"/>
                <w:highlight w:val="green"/>
              </w:rPr>
              <w:t>Default</w:t>
            </w:r>
          </w:p>
        </w:tc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b/>
                <w:sz w:val="14"/>
                <w:szCs w:val="14"/>
                <w:highlight w:val="green"/>
              </w:rPr>
            </w:pPr>
            <w:r>
              <w:rPr>
                <w:rFonts w:cs="Arial"/>
                <w:b/>
                <w:sz w:val="14"/>
                <w:szCs w:val="14"/>
                <w:highlight w:val="green"/>
              </w:rPr>
              <w:t>Comments/Inform</w:t>
            </w:r>
            <w:r>
              <w:rPr>
                <w:rFonts w:cs="Arial"/>
                <w:b/>
                <w:sz w:val="14"/>
                <w:szCs w:val="14"/>
                <w:highlight w:val="green"/>
              </w:rPr>
              <w:t>ation</w:t>
            </w:r>
          </w:p>
        </w:tc>
      </w:tr>
      <w:tr w:rsidR="00536B60" w:rsidTr="00536B60">
        <w:trPr>
          <w:jc w:val="center"/>
        </w:trPr>
        <w:tc>
          <w:tcPr>
            <w:tcW w:w="211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  <w:r>
              <w:rPr>
                <w:rFonts w:cs="Arial"/>
                <w:sz w:val="14"/>
                <w:szCs w:val="14"/>
                <w:highlight w:val="green"/>
              </w:rPr>
              <w:t>PACKETED BLOCKS</w:t>
            </w:r>
          </w:p>
        </w:tc>
        <w:tc>
          <w:tcPr>
            <w:tcW w:w="5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</w:p>
        </w:tc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</w:p>
        </w:tc>
        <w:tc>
          <w:tcPr>
            <w:tcW w:w="14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</w:p>
        </w:tc>
        <w:tc>
          <w:tcPr>
            <w:tcW w:w="7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</w:p>
        </w:tc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</w:p>
        </w:tc>
      </w:tr>
      <w:tr w:rsidR="00536B60" w:rsidTr="00536B60">
        <w:trPr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</w:p>
        </w:tc>
        <w:tc>
          <w:tcPr>
            <w:tcW w:w="14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</w:p>
        </w:tc>
        <w:tc>
          <w:tcPr>
            <w:tcW w:w="5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</w:p>
        </w:tc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</w:p>
        </w:tc>
        <w:tc>
          <w:tcPr>
            <w:tcW w:w="14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</w:p>
        </w:tc>
        <w:tc>
          <w:tcPr>
            <w:tcW w:w="7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</w:p>
        </w:tc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</w:p>
        </w:tc>
      </w:tr>
      <w:tr w:rsidR="00536B60" w:rsidTr="00536B60">
        <w:trPr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  <w:r>
              <w:rPr>
                <w:rFonts w:cs="Arial"/>
                <w:sz w:val="14"/>
                <w:szCs w:val="14"/>
                <w:highlight w:val="green"/>
              </w:rPr>
              <w:t>$09</w:t>
            </w:r>
          </w:p>
        </w:tc>
        <w:tc>
          <w:tcPr>
            <w:tcW w:w="14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  <w:r>
              <w:rPr>
                <w:rFonts w:cs="Arial"/>
                <w:sz w:val="14"/>
                <w:szCs w:val="14"/>
                <w:highlight w:val="green"/>
              </w:rPr>
              <w:t>Option Content (B&amp;A)</w:t>
            </w:r>
          </w:p>
        </w:tc>
        <w:tc>
          <w:tcPr>
            <w:tcW w:w="5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  <w:r>
              <w:rPr>
                <w:rFonts w:cs="Arial"/>
                <w:sz w:val="14"/>
                <w:szCs w:val="14"/>
                <w:highlight w:val="green"/>
              </w:rPr>
              <w:t>1</w:t>
            </w:r>
          </w:p>
        </w:tc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  <w:r>
              <w:rPr>
                <w:rFonts w:cs="Arial"/>
                <w:sz w:val="14"/>
                <w:szCs w:val="14"/>
                <w:highlight w:val="green"/>
              </w:rPr>
              <w:t>*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  <w:r>
              <w:rPr>
                <w:rFonts w:cs="Arial"/>
                <w:sz w:val="14"/>
                <w:szCs w:val="14"/>
                <w:highlight w:val="green"/>
              </w:rPr>
              <w:t>2</w:t>
            </w:r>
          </w:p>
        </w:tc>
        <w:tc>
          <w:tcPr>
            <w:tcW w:w="14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 w:rsidP="00536B60">
            <w:pPr>
              <w:spacing w:line="252" w:lineRule="auto"/>
              <w:rPr>
                <w:rFonts w:cs="Arial"/>
                <w:sz w:val="14"/>
                <w:szCs w:val="14"/>
                <w:highlight w:val="green"/>
              </w:rPr>
            </w:pPr>
            <w:r>
              <w:rPr>
                <w:rFonts w:cs="Arial"/>
                <w:sz w:val="14"/>
                <w:szCs w:val="14"/>
                <w:highlight w:val="green"/>
              </w:rPr>
              <w:t>Engine Fuel Type</w:t>
            </w:r>
          </w:p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  <w:r>
              <w:rPr>
                <w:rFonts w:cs="Arial"/>
                <w:sz w:val="14"/>
                <w:szCs w:val="14"/>
                <w:highlight w:val="green"/>
              </w:rPr>
              <w:t>0x0 = Unused</w:t>
            </w:r>
          </w:p>
          <w:p w:rsidR="00536B60" w:rsidRDefault="00A3125A">
            <w:pPr>
              <w:spacing w:line="252" w:lineRule="auto"/>
              <w:rPr>
                <w:rFonts w:cs="Arial"/>
                <w:sz w:val="14"/>
                <w:szCs w:val="14"/>
                <w:highlight w:val="green"/>
              </w:rPr>
            </w:pPr>
            <w:r>
              <w:rPr>
                <w:rFonts w:cs="Arial"/>
                <w:sz w:val="14"/>
                <w:szCs w:val="14"/>
                <w:highlight w:val="green"/>
              </w:rPr>
              <w:t xml:space="preserve">    0x1 = Gasoline      </w:t>
            </w:r>
          </w:p>
          <w:p w:rsidR="00536B60" w:rsidRDefault="00A3125A">
            <w:pPr>
              <w:spacing w:line="252" w:lineRule="auto"/>
              <w:rPr>
                <w:rFonts w:cs="Arial"/>
                <w:sz w:val="14"/>
                <w:szCs w:val="14"/>
                <w:highlight w:val="green"/>
              </w:rPr>
            </w:pPr>
            <w:r>
              <w:rPr>
                <w:rFonts w:cs="Arial"/>
                <w:sz w:val="14"/>
                <w:szCs w:val="14"/>
                <w:highlight w:val="green"/>
              </w:rPr>
              <w:t xml:space="preserve">    0x2 = Diesel </w:t>
            </w:r>
          </w:p>
          <w:p w:rsidR="00536B60" w:rsidRDefault="00A3125A">
            <w:pPr>
              <w:spacing w:line="252" w:lineRule="auto"/>
              <w:rPr>
                <w:rFonts w:cs="Arial"/>
                <w:sz w:val="14"/>
                <w:szCs w:val="14"/>
                <w:highlight w:val="green"/>
              </w:rPr>
            </w:pPr>
            <w:r>
              <w:rPr>
                <w:rFonts w:cs="Arial"/>
                <w:sz w:val="14"/>
                <w:szCs w:val="14"/>
                <w:highlight w:val="green"/>
              </w:rPr>
              <w:t xml:space="preserve">    0x3 = Others</w:t>
            </w:r>
          </w:p>
          <w:p w:rsidR="00536B60" w:rsidRDefault="00A3125A">
            <w:pPr>
              <w:spacing w:line="252" w:lineRule="auto"/>
              <w:rPr>
                <w:rFonts w:cs="Arial"/>
                <w:sz w:val="14"/>
                <w:szCs w:val="14"/>
                <w:highlight w:val="green"/>
              </w:rPr>
            </w:pPr>
          </w:p>
        </w:tc>
        <w:tc>
          <w:tcPr>
            <w:tcW w:w="7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color w:val="FF0000"/>
                <w:sz w:val="14"/>
                <w:szCs w:val="14"/>
                <w:highlight w:val="green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rPr>
                <w:rFonts w:cs="Arial"/>
                <w:color w:val="FF0000"/>
                <w:sz w:val="14"/>
                <w:szCs w:val="14"/>
                <w:highlight w:val="green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  <w:r>
              <w:rPr>
                <w:rFonts w:cs="Arial"/>
                <w:sz w:val="14"/>
                <w:szCs w:val="14"/>
                <w:highlight w:val="green"/>
              </w:rPr>
              <w:t>Gasoline</w:t>
            </w:r>
          </w:p>
        </w:tc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rPr>
                <w:rFonts w:cs="Arial"/>
                <w:sz w:val="14"/>
                <w:szCs w:val="14"/>
                <w:highlight w:val="green"/>
              </w:rPr>
            </w:pPr>
            <w:r>
              <w:rPr>
                <w:rFonts w:cs="Arial"/>
                <w:sz w:val="14"/>
                <w:szCs w:val="14"/>
                <w:highlight w:val="green"/>
              </w:rPr>
              <w:t xml:space="preserve">This parameter to configure Engine Fuel Type.  </w:t>
            </w:r>
          </w:p>
          <w:p w:rsidR="00536B60" w:rsidRDefault="00A3125A">
            <w:pPr>
              <w:spacing w:line="252" w:lineRule="auto"/>
              <w:rPr>
                <w:rFonts w:cs="Arial"/>
                <w:sz w:val="14"/>
                <w:szCs w:val="14"/>
                <w:highlight w:val="green"/>
              </w:rPr>
            </w:pPr>
            <w:r>
              <w:rPr>
                <w:rFonts w:cs="Arial"/>
                <w:sz w:val="14"/>
                <w:szCs w:val="14"/>
                <w:highlight w:val="green"/>
              </w:rPr>
              <w:t>Note that both “Gasoline” and “Gasoline/ Electric Hybrid” vehicles are set to Gasoline (0x1).</w:t>
            </w:r>
          </w:p>
          <w:p w:rsidR="00536B60" w:rsidRDefault="00A3125A">
            <w:pPr>
              <w:spacing w:line="252" w:lineRule="auto"/>
              <w:rPr>
                <w:rFonts w:cs="Arial"/>
                <w:sz w:val="14"/>
                <w:szCs w:val="14"/>
                <w:highlight w:val="green"/>
              </w:rPr>
            </w:pPr>
            <w:r>
              <w:rPr>
                <w:rFonts w:cs="Arial"/>
                <w:sz w:val="14"/>
                <w:szCs w:val="14"/>
                <w:highlight w:val="green"/>
              </w:rPr>
              <w:t>Note that both “Diesel” and “Diesel/ Electric Hybrid” vehicles are set to Diesel (0x2).</w:t>
            </w:r>
          </w:p>
          <w:p w:rsidR="00536B60" w:rsidRDefault="00A3125A">
            <w:pPr>
              <w:spacing w:line="252" w:lineRule="auto"/>
              <w:rPr>
                <w:rFonts w:cs="Arial"/>
                <w:sz w:val="14"/>
                <w:szCs w:val="14"/>
                <w:highlight w:val="green"/>
              </w:rPr>
            </w:pPr>
            <w:r>
              <w:rPr>
                <w:rFonts w:cs="Arial"/>
                <w:sz w:val="14"/>
                <w:szCs w:val="14"/>
                <w:highlight w:val="green"/>
              </w:rPr>
              <w:t>Others (0x3) include BEV (</w:t>
            </w:r>
            <w:r>
              <w:rPr>
                <w:rFonts w:cs="Arial"/>
                <w:sz w:val="14"/>
                <w:szCs w:val="14"/>
                <w:highlight w:val="green"/>
              </w:rPr>
              <w:t>Electric Only), CNG only, LPG only, Hydrogen Fuel cell, etc.)</w:t>
            </w:r>
          </w:p>
          <w:p w:rsidR="00536B60" w:rsidRDefault="00A3125A">
            <w:pPr>
              <w:spacing w:line="252" w:lineRule="auto"/>
              <w:rPr>
                <w:rFonts w:cs="Arial"/>
                <w:sz w:val="14"/>
                <w:szCs w:val="14"/>
                <w:highlight w:val="green"/>
              </w:rPr>
            </w:pPr>
          </w:p>
          <w:p w:rsidR="00536B60" w:rsidRDefault="00A3125A">
            <w:pPr>
              <w:spacing w:line="252" w:lineRule="auto"/>
              <w:rPr>
                <w:rFonts w:cs="Arial"/>
                <w:sz w:val="14"/>
                <w:szCs w:val="14"/>
                <w:highlight w:val="green"/>
              </w:rPr>
            </w:pPr>
            <w:r>
              <w:rPr>
                <w:rFonts w:cs="Arial"/>
                <w:sz w:val="14"/>
                <w:szCs w:val="14"/>
                <w:highlight w:val="green"/>
              </w:rPr>
              <w:t>Finally, Petrol/LPG variants and similar (Petrol/CNG or Diesel/LPG or Diesel/CNG) will have to know how the ECVC is populated in order to correctly set this parameter and not falsely log a DTC.</w:t>
            </w:r>
          </w:p>
          <w:p w:rsidR="0027577A" w:rsidRDefault="00A3125A">
            <w:pPr>
              <w:spacing w:line="252" w:lineRule="auto"/>
              <w:rPr>
                <w:rFonts w:cs="Arial"/>
                <w:sz w:val="14"/>
                <w:szCs w:val="14"/>
                <w:highlight w:val="green"/>
              </w:rPr>
            </w:pPr>
          </w:p>
          <w:p w:rsidR="0027577A" w:rsidRDefault="00A3125A">
            <w:pPr>
              <w:spacing w:line="252" w:lineRule="auto"/>
              <w:rPr>
                <w:rFonts w:cs="Arial"/>
                <w:sz w:val="14"/>
                <w:szCs w:val="14"/>
                <w:highlight w:val="green"/>
              </w:rPr>
            </w:pPr>
            <w:r w:rsidRPr="0027577A">
              <w:rPr>
                <w:rFonts w:cs="Arial"/>
                <w:sz w:val="14"/>
                <w:szCs w:val="14"/>
                <w:highlight w:val="green"/>
              </w:rPr>
              <w:t>When Engine Fuel Type is “Diesel”, the parameter for E100 Telltale should be set to Disabled.</w:t>
            </w:r>
          </w:p>
        </w:tc>
      </w:tr>
      <w:tr w:rsidR="00536B60" w:rsidTr="00536B60">
        <w:trPr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</w:p>
        </w:tc>
        <w:tc>
          <w:tcPr>
            <w:tcW w:w="335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  <w:r>
              <w:rPr>
                <w:rFonts w:cs="Arial"/>
                <w:sz w:val="14"/>
                <w:szCs w:val="14"/>
                <w:highlight w:val="green"/>
              </w:rPr>
              <w:t>*Byte and bit location to be identified in Part II Specification for this cluster</w:t>
            </w:r>
          </w:p>
        </w:tc>
        <w:tc>
          <w:tcPr>
            <w:tcW w:w="14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</w:p>
        </w:tc>
        <w:tc>
          <w:tcPr>
            <w:tcW w:w="7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</w:p>
        </w:tc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6B60" w:rsidRDefault="00A3125A">
            <w:pPr>
              <w:spacing w:line="252" w:lineRule="auto"/>
              <w:jc w:val="center"/>
              <w:rPr>
                <w:rFonts w:cs="Arial"/>
                <w:sz w:val="14"/>
                <w:szCs w:val="14"/>
                <w:highlight w:val="green"/>
              </w:rPr>
            </w:pPr>
          </w:p>
        </w:tc>
      </w:tr>
    </w:tbl>
    <w:p w:rsidR="00C11335" w:rsidRDefault="00A3125A" w:rsidP="00500605">
      <w:r>
        <w:br w:type="page"/>
      </w:r>
    </w:p>
    <w:p w:rsidR="00406F39" w:rsidRDefault="00A3125A" w:rsidP="00B9479B">
      <w:pPr>
        <w:pStyle w:val="Heading2"/>
      </w:pPr>
      <w:r>
        <w:lastRenderedPageBreak/>
        <w:t xml:space="preserve">Reference </w:t>
      </w:r>
      <w:r>
        <w:t>Specification</w:t>
      </w:r>
    </w:p>
    <w:p w:rsidR="00811ABA" w:rsidRDefault="00A3125A">
      <w:pPr>
        <w:rPr>
          <w:rFonts w:cs="Arial"/>
        </w:rPr>
      </w:pPr>
      <w:r>
        <w:rPr>
          <w:rFonts w:cs="Arial"/>
        </w:rPr>
        <w:t xml:space="preserve">          IS-0001    WARNINGS/INDICATORS/DISPLAYS PROVEOUT</w:t>
      </w:r>
    </w:p>
    <w:p w:rsidR="00811ABA" w:rsidRDefault="00A3125A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811ABA" w:rsidRDefault="00A3125A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811ABA" w:rsidRDefault="00A3125A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811ABA" w:rsidRDefault="00A3125A">
      <w:pPr>
        <w:ind w:left="576"/>
        <w:rPr>
          <w:rFonts w:cs="Arial"/>
        </w:rPr>
      </w:pPr>
      <w:r>
        <w:rPr>
          <w:rFonts w:cs="Arial"/>
        </w:rPr>
        <w:t>IS-032</w:t>
      </w:r>
      <w:r>
        <w:rPr>
          <w:rFonts w:cs="Arial"/>
        </w:rPr>
        <w:t>7    WARNING INDICATOR EVALUATION</w:t>
      </w:r>
    </w:p>
    <w:p w:rsidR="00811ABA" w:rsidRDefault="00A3125A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811ABA" w:rsidRDefault="00A3125A">
      <w:pPr>
        <w:ind w:left="576"/>
        <w:rPr>
          <w:rFonts w:cs="Arial"/>
          <w:sz w:val="16"/>
        </w:rPr>
      </w:pPr>
    </w:p>
    <w:p w:rsidR="00811ABA" w:rsidRDefault="00A3125A">
      <w:pPr>
        <w:ind w:left="576"/>
        <w:rPr>
          <w:rFonts w:cs="Arial"/>
        </w:rPr>
      </w:pPr>
      <w:r>
        <w:rPr>
          <w:rFonts w:cs="Arial"/>
        </w:rPr>
        <w:t>IL-0017    TELLTALE AND INTERIOR ILLUMINATION – COLOR AND INTENSITY</w:t>
      </w:r>
    </w:p>
    <w:p w:rsidR="00811ABA" w:rsidRDefault="00A3125A">
      <w:pPr>
        <w:ind w:left="576"/>
        <w:rPr>
          <w:rFonts w:cs="Arial"/>
        </w:rPr>
      </w:pPr>
      <w:r>
        <w:rPr>
          <w:rFonts w:cs="Arial"/>
        </w:rPr>
        <w:t>IL-0019    GENERAL ILLUMINATION DIMMING</w:t>
      </w:r>
    </w:p>
    <w:p w:rsidR="00811ABA" w:rsidRDefault="00A3125A">
      <w:pPr>
        <w:ind w:left="576"/>
        <w:rPr>
          <w:rFonts w:cs="Arial"/>
        </w:rPr>
      </w:pPr>
      <w:r>
        <w:rPr>
          <w:rFonts w:cs="Arial"/>
        </w:rPr>
        <w:t>IL-0021    CRAFTSMANSHIP – DISPLAYS</w:t>
      </w:r>
    </w:p>
    <w:p w:rsidR="00811ABA" w:rsidRDefault="00A3125A">
      <w:pPr>
        <w:ind w:left="576"/>
        <w:rPr>
          <w:rFonts w:cs="Arial"/>
        </w:rPr>
      </w:pPr>
      <w:r>
        <w:rPr>
          <w:rFonts w:cs="Arial"/>
        </w:rPr>
        <w:t xml:space="preserve">IL-0022    </w:t>
      </w:r>
      <w:r>
        <w:rPr>
          <w:rFonts w:cs="Arial"/>
        </w:rPr>
        <w:t>GENERAL ILLUMINTATION COLOR</w:t>
      </w:r>
    </w:p>
    <w:p w:rsidR="00811ABA" w:rsidRDefault="00A3125A">
      <w:pPr>
        <w:ind w:left="576"/>
        <w:rPr>
          <w:rFonts w:cs="Arial"/>
        </w:rPr>
      </w:pPr>
      <w:r>
        <w:rPr>
          <w:rFonts w:cs="Arial"/>
        </w:rPr>
        <w:t>IL-0023    CLARITY/LEGIBILITY/READABILITY/VISUAL CONTRAST</w:t>
      </w:r>
    </w:p>
    <w:p w:rsidR="00811ABA" w:rsidRDefault="00A3125A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811ABA" w:rsidRDefault="00A3125A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811ABA" w:rsidRDefault="00A3125A">
      <w:pPr>
        <w:ind w:left="576"/>
        <w:rPr>
          <w:rFonts w:cs="Arial"/>
        </w:rPr>
      </w:pPr>
      <w:r>
        <w:rPr>
          <w:rFonts w:cs="Arial"/>
        </w:rPr>
        <w:t>IL -0047   TELLTALE, INDICATOR AND DISPLAY LIGHT INTENSITY</w:t>
      </w:r>
    </w:p>
    <w:p w:rsidR="00811ABA" w:rsidRDefault="00A3125A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811ABA" w:rsidRDefault="00A3125A">
      <w:pPr>
        <w:ind w:left="576"/>
        <w:rPr>
          <w:rFonts w:cs="Arial"/>
          <w:sz w:val="16"/>
        </w:rPr>
      </w:pPr>
    </w:p>
    <w:p w:rsidR="00811ABA" w:rsidRDefault="00A3125A">
      <w:pPr>
        <w:ind w:firstLine="576"/>
        <w:rPr>
          <w:rFonts w:cs="Arial"/>
        </w:rPr>
      </w:pPr>
      <w:r>
        <w:rPr>
          <w:rFonts w:cs="Arial"/>
        </w:rPr>
        <w:t>03-066</w:t>
      </w:r>
      <w:r>
        <w:rPr>
          <w:rFonts w:cs="Arial"/>
        </w:rPr>
        <w:t>1  PLACEMENT: CONTROL AND DISPLAY LOCATIONS</w:t>
      </w:r>
    </w:p>
    <w:p w:rsidR="00811ABA" w:rsidRDefault="00A3125A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811ABA" w:rsidRDefault="00A3125A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811ABA" w:rsidRDefault="00A3125A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811ABA" w:rsidRDefault="00A3125A">
      <w:pPr>
        <w:ind w:firstLine="576"/>
        <w:rPr>
          <w:rFonts w:cs="Arial"/>
        </w:rPr>
      </w:pPr>
      <w:r>
        <w:rPr>
          <w:rFonts w:cs="Arial"/>
        </w:rPr>
        <w:t xml:space="preserve">03-0670  INTERIOR </w:t>
      </w:r>
      <w:r>
        <w:rPr>
          <w:rFonts w:cs="Arial"/>
        </w:rPr>
        <w:t>VISIBILITY</w:t>
      </w:r>
    </w:p>
    <w:p w:rsidR="00811ABA" w:rsidRDefault="00A3125A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811ABA" w:rsidRDefault="00A3125A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811ABA" w:rsidRDefault="00A3125A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811ABA" w:rsidRDefault="00A3125A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811ABA" w:rsidRDefault="00A3125A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811ABA" w:rsidRDefault="00A3125A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811ABA" w:rsidRDefault="00A3125A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811ABA" w:rsidRDefault="00A3125A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811ABA" w:rsidRDefault="00A3125A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811ABA" w:rsidRDefault="00A3125A">
      <w:pPr>
        <w:ind w:firstLine="576"/>
        <w:rPr>
          <w:rFonts w:cs="Arial"/>
        </w:rPr>
      </w:pPr>
      <w:r>
        <w:rPr>
          <w:rFonts w:cs="Arial"/>
        </w:rPr>
        <w:t>03-0721  LOGIC OF OPERA</w:t>
      </w:r>
      <w:r>
        <w:rPr>
          <w:rFonts w:cs="Arial"/>
        </w:rPr>
        <w:t>TION: OPERATIONAL STEREOTYPES</w:t>
      </w:r>
    </w:p>
    <w:p w:rsidR="00811ABA" w:rsidRDefault="00A3125A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811ABA" w:rsidRDefault="00A3125A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DISPLAYS</w:t>
      </w:r>
    </w:p>
    <w:p w:rsidR="00C30B5C" w:rsidRPr="00C30B5C" w:rsidRDefault="00A3125A" w:rsidP="00C30B5C">
      <w:r>
        <w:br w:type="page"/>
      </w:r>
    </w:p>
    <w:p w:rsidR="00406F39" w:rsidRDefault="00A3125A" w:rsidP="00B9479B">
      <w:pPr>
        <w:pStyle w:val="Heading2"/>
      </w:pPr>
      <w:r>
        <w:lastRenderedPageBreak/>
        <w:t>Revision History</w:t>
      </w:r>
    </w:p>
    <w:p w:rsidR="00811ABA" w:rsidRDefault="00A3125A">
      <w:pPr>
        <w:rPr>
          <w:rFonts w:cs="Arial"/>
        </w:rPr>
      </w:pPr>
    </w:p>
    <w:p w:rsidR="00811ABA" w:rsidRDefault="00A3125A" w:rsidP="00600AB6">
      <w:pPr>
        <w:jc w:val="center"/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811ABA" w:rsidRDefault="00A3125A">
      <w:pPr>
        <w:rPr>
          <w:rFonts w:cs="Arial"/>
        </w:rPr>
      </w:pPr>
    </w:p>
    <w:tbl>
      <w:tblPr>
        <w:tblW w:w="1051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449"/>
        <w:gridCol w:w="6744"/>
        <w:gridCol w:w="1260"/>
      </w:tblGrid>
      <w:tr w:rsidR="00811ABA" w:rsidTr="00080FE6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1ABA" w:rsidRPr="00C30B5C" w:rsidRDefault="00A3125A">
            <w:pPr>
              <w:jc w:val="center"/>
              <w:rPr>
                <w:rFonts w:cs="Arial"/>
                <w:b/>
              </w:rPr>
            </w:pPr>
            <w:r w:rsidRPr="00C30B5C">
              <w:rPr>
                <w:rFonts w:cs="Arial"/>
                <w:b/>
              </w:rPr>
              <w:t>Revision Level</w:t>
            </w:r>
          </w:p>
        </w:tc>
        <w:tc>
          <w:tcPr>
            <w:tcW w:w="144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1ABA" w:rsidRPr="00C30B5C" w:rsidRDefault="00A3125A">
            <w:pPr>
              <w:jc w:val="center"/>
              <w:rPr>
                <w:rFonts w:cs="Arial"/>
                <w:b/>
              </w:rPr>
            </w:pPr>
            <w:r w:rsidRPr="00C30B5C">
              <w:rPr>
                <w:rFonts w:cs="Arial"/>
                <w:b/>
              </w:rPr>
              <w:t>Name</w:t>
            </w:r>
          </w:p>
        </w:tc>
        <w:tc>
          <w:tcPr>
            <w:tcW w:w="674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1ABA" w:rsidRPr="00C30B5C" w:rsidRDefault="00A3125A">
            <w:pPr>
              <w:jc w:val="center"/>
              <w:rPr>
                <w:rFonts w:cs="Arial"/>
                <w:b/>
              </w:rPr>
            </w:pPr>
            <w:r w:rsidRPr="00C30B5C">
              <w:rPr>
                <w:rFonts w:cs="Arial"/>
                <w:b/>
              </w:rPr>
              <w:t>Change Description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1ABA" w:rsidRDefault="00A3125A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F028AF" w:rsidTr="00080FE6">
        <w:trPr>
          <w:jc w:val="center"/>
        </w:trPr>
        <w:tc>
          <w:tcPr>
            <w:tcW w:w="1062" w:type="dxa"/>
          </w:tcPr>
          <w:p w:rsidR="00F028AF" w:rsidRPr="00C30B5C" w:rsidRDefault="00A3125A" w:rsidP="00F73A44">
            <w:pPr>
              <w:jc w:val="center"/>
              <w:rPr>
                <w:rFonts w:cs="Arial"/>
              </w:rPr>
            </w:pPr>
            <w:r w:rsidRPr="00C30B5C">
              <w:rPr>
                <w:rFonts w:cs="Arial"/>
              </w:rPr>
              <w:t>1.0</w:t>
            </w:r>
          </w:p>
        </w:tc>
        <w:tc>
          <w:tcPr>
            <w:tcW w:w="1449" w:type="dxa"/>
          </w:tcPr>
          <w:p w:rsidR="00F028AF" w:rsidRPr="00C30B5C" w:rsidRDefault="00A3125A" w:rsidP="00F73A44">
            <w:pPr>
              <w:rPr>
                <w:rFonts w:cs="Arial"/>
              </w:rPr>
            </w:pPr>
            <w:r w:rsidRPr="00C30B5C">
              <w:rPr>
                <w:rFonts w:cs="Arial"/>
              </w:rPr>
              <w:t>J. Blatchford</w:t>
            </w:r>
          </w:p>
        </w:tc>
        <w:tc>
          <w:tcPr>
            <w:tcW w:w="6744" w:type="dxa"/>
          </w:tcPr>
          <w:p w:rsidR="00F028AF" w:rsidRPr="00C30B5C" w:rsidRDefault="00A3125A" w:rsidP="00F73A44">
            <w:pPr>
              <w:rPr>
                <w:rFonts w:cs="Arial"/>
              </w:rPr>
            </w:pPr>
            <w:r w:rsidRPr="00C30B5C">
              <w:rPr>
                <w:rFonts w:cs="Arial"/>
              </w:rPr>
              <w:t xml:space="preserve">Initial Release to support C519 program. </w:t>
            </w:r>
          </w:p>
        </w:tc>
        <w:tc>
          <w:tcPr>
            <w:tcW w:w="1260" w:type="dxa"/>
          </w:tcPr>
          <w:p w:rsidR="00F028AF" w:rsidRPr="008F6E3D" w:rsidRDefault="00A3125A" w:rsidP="000B1BFF">
            <w:pPr>
              <w:jc w:val="center"/>
              <w:rPr>
                <w:rFonts w:cs="Arial"/>
              </w:rPr>
            </w:pPr>
            <w:r w:rsidRPr="008F6E3D">
              <w:rPr>
                <w:rFonts w:cs="Arial"/>
              </w:rPr>
              <w:t>5/4/2016</w:t>
            </w:r>
          </w:p>
        </w:tc>
      </w:tr>
      <w:tr w:rsidR="00EB71C4" w:rsidTr="00080FE6">
        <w:trPr>
          <w:jc w:val="center"/>
        </w:trPr>
        <w:tc>
          <w:tcPr>
            <w:tcW w:w="1062" w:type="dxa"/>
          </w:tcPr>
          <w:p w:rsidR="00B71120" w:rsidRPr="00C30B5C" w:rsidRDefault="00A3125A">
            <w:pPr>
              <w:jc w:val="center"/>
              <w:rPr>
                <w:rFonts w:cs="Arial"/>
              </w:rPr>
            </w:pPr>
            <w:r w:rsidRPr="00C30B5C">
              <w:rPr>
                <w:rFonts w:cs="Arial"/>
              </w:rPr>
              <w:t>1.1</w:t>
            </w:r>
          </w:p>
        </w:tc>
        <w:tc>
          <w:tcPr>
            <w:tcW w:w="1449" w:type="dxa"/>
          </w:tcPr>
          <w:p w:rsidR="00EB71C4" w:rsidRPr="00C30B5C" w:rsidRDefault="00A3125A">
            <w:pPr>
              <w:rPr>
                <w:rFonts w:cs="Arial"/>
              </w:rPr>
            </w:pPr>
            <w:r>
              <w:rPr>
                <w:rFonts w:cs="Arial"/>
              </w:rPr>
              <w:t>J.</w:t>
            </w:r>
            <w:r w:rsidRPr="00C30B5C">
              <w:rPr>
                <w:rFonts w:cs="Arial"/>
              </w:rPr>
              <w:t>Blatchford</w:t>
            </w:r>
          </w:p>
        </w:tc>
        <w:tc>
          <w:tcPr>
            <w:tcW w:w="6744" w:type="dxa"/>
          </w:tcPr>
          <w:p w:rsidR="00851D57" w:rsidRDefault="00A3125A">
            <w:pPr>
              <w:rPr>
                <w:rFonts w:cs="Arial"/>
              </w:rPr>
            </w:pPr>
            <w:r>
              <w:rPr>
                <w:rFonts w:cs="Arial"/>
              </w:rPr>
              <w:t xml:space="preserve">This update adds Message Center Soft Warning Chime as was origionally intended. </w:t>
            </w:r>
          </w:p>
          <w:p w:rsidR="008F6E3D" w:rsidRDefault="00A3125A" w:rsidP="00A3125A">
            <w:pPr>
              <w:numPr>
                <w:ilvl w:val="0"/>
                <w:numId w:val="12"/>
              </w:numPr>
              <w:rPr>
                <w:rFonts w:cs="Arial"/>
              </w:rPr>
            </w:pPr>
            <w:r>
              <w:rPr>
                <w:rFonts w:cs="Arial"/>
              </w:rPr>
              <w:t>Figure 1: Updated context diagram.</w:t>
            </w:r>
          </w:p>
          <w:p w:rsidR="008F6E3D" w:rsidRDefault="00A3125A" w:rsidP="00A3125A">
            <w:pPr>
              <w:numPr>
                <w:ilvl w:val="0"/>
                <w:numId w:val="12"/>
              </w:numPr>
              <w:rPr>
                <w:rFonts w:cs="Arial"/>
              </w:rPr>
            </w:pPr>
            <w:r>
              <w:rPr>
                <w:rFonts w:cs="Arial"/>
              </w:rPr>
              <w:t>1.1.3: Added output.</w:t>
            </w:r>
          </w:p>
          <w:p w:rsidR="008F6E3D" w:rsidRDefault="00A3125A" w:rsidP="00A3125A">
            <w:pPr>
              <w:numPr>
                <w:ilvl w:val="0"/>
                <w:numId w:val="12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Table 1.2: Updated to add chime flag. </w:t>
            </w:r>
          </w:p>
          <w:p w:rsidR="00C30B5C" w:rsidRDefault="00A3125A" w:rsidP="00A3125A">
            <w:pPr>
              <w:numPr>
                <w:ilvl w:val="0"/>
                <w:numId w:val="12"/>
              </w:numPr>
              <w:rPr>
                <w:rFonts w:cs="Arial"/>
              </w:rPr>
            </w:pPr>
            <w:r>
              <w:rPr>
                <w:rFonts w:cs="Arial"/>
              </w:rPr>
              <w:t>1.2.5.4: Updated to add chime flag.</w:t>
            </w:r>
          </w:p>
          <w:p w:rsidR="00C30B5C" w:rsidRPr="00C30B5C" w:rsidRDefault="00A3125A">
            <w:pPr>
              <w:rPr>
                <w:rFonts w:cs="Arial"/>
              </w:rPr>
            </w:pPr>
          </w:p>
        </w:tc>
        <w:tc>
          <w:tcPr>
            <w:tcW w:w="1260" w:type="dxa"/>
          </w:tcPr>
          <w:p w:rsidR="00EB71C4" w:rsidRDefault="00A3125A" w:rsidP="0088741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3/27/17</w:t>
            </w:r>
          </w:p>
        </w:tc>
      </w:tr>
      <w:tr w:rsidR="004B3C7B" w:rsidTr="00080FE6">
        <w:trPr>
          <w:jc w:val="center"/>
        </w:trPr>
        <w:tc>
          <w:tcPr>
            <w:tcW w:w="1062" w:type="dxa"/>
          </w:tcPr>
          <w:p w:rsidR="004B3C7B" w:rsidRPr="00C30B5C" w:rsidRDefault="00A3125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1.2</w:t>
            </w:r>
          </w:p>
        </w:tc>
        <w:tc>
          <w:tcPr>
            <w:tcW w:w="1449" w:type="dxa"/>
          </w:tcPr>
          <w:p w:rsidR="004B3C7B" w:rsidRDefault="00A3125A">
            <w:pPr>
              <w:rPr>
                <w:rFonts w:cs="Arial"/>
              </w:rPr>
            </w:pPr>
            <w:r>
              <w:rPr>
                <w:rFonts w:cs="Arial"/>
              </w:rPr>
              <w:t>J.Arputha</w:t>
            </w:r>
          </w:p>
        </w:tc>
        <w:tc>
          <w:tcPr>
            <w:tcW w:w="6744" w:type="dxa"/>
          </w:tcPr>
          <w:p w:rsidR="004B3C7B" w:rsidRDefault="00A3125A">
            <w:pPr>
              <w:rPr>
                <w:rFonts w:cs="Arial"/>
              </w:rPr>
            </w:pPr>
            <w:r>
              <w:rPr>
                <w:rFonts w:cs="Arial"/>
              </w:rPr>
              <w:t xml:space="preserve">Initial VSEM RM </w:t>
            </w:r>
            <w:r>
              <w:rPr>
                <w:rFonts w:cs="Arial"/>
              </w:rPr>
              <w:t>Release</w:t>
            </w:r>
          </w:p>
        </w:tc>
        <w:tc>
          <w:tcPr>
            <w:tcW w:w="1260" w:type="dxa"/>
          </w:tcPr>
          <w:p w:rsidR="004B3C7B" w:rsidRDefault="00A3125A" w:rsidP="00600AB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7/18/2018</w:t>
            </w:r>
          </w:p>
        </w:tc>
      </w:tr>
      <w:tr w:rsidR="00692C6A" w:rsidTr="00080FE6">
        <w:trPr>
          <w:jc w:val="center"/>
        </w:trPr>
        <w:tc>
          <w:tcPr>
            <w:tcW w:w="1062" w:type="dxa"/>
          </w:tcPr>
          <w:p w:rsidR="00692C6A" w:rsidRDefault="00A3125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1.3</w:t>
            </w:r>
          </w:p>
        </w:tc>
        <w:tc>
          <w:tcPr>
            <w:tcW w:w="1449" w:type="dxa"/>
          </w:tcPr>
          <w:p w:rsidR="00692C6A" w:rsidRDefault="00A3125A">
            <w:pPr>
              <w:rPr>
                <w:rFonts w:cs="Arial"/>
              </w:rPr>
            </w:pPr>
            <w:r>
              <w:rPr>
                <w:rFonts w:cs="Arial"/>
              </w:rPr>
              <w:t>James Raj. A</w:t>
            </w:r>
          </w:p>
        </w:tc>
        <w:tc>
          <w:tcPr>
            <w:tcW w:w="6744" w:type="dxa"/>
          </w:tcPr>
          <w:p w:rsidR="00692C6A" w:rsidRPr="00692C6A" w:rsidRDefault="00A3125A" w:rsidP="00692C6A">
            <w:pPr>
              <w:spacing w:line="252" w:lineRule="auto"/>
              <w:rPr>
                <w:rFonts w:cs="Arial"/>
              </w:rPr>
            </w:pPr>
            <w:r w:rsidRPr="00692C6A">
              <w:rPr>
                <w:rFonts w:cs="Arial"/>
              </w:rPr>
              <w:t xml:space="preserve">This update introduces the EOL config Engine Fuel Type to identify the feature with Diesel variant. </w:t>
            </w:r>
          </w:p>
          <w:p w:rsidR="00692C6A" w:rsidRPr="00692C6A" w:rsidRDefault="00A3125A" w:rsidP="00692C6A">
            <w:pPr>
              <w:spacing w:line="252" w:lineRule="auto"/>
              <w:rPr>
                <w:rFonts w:cs="Arial"/>
              </w:rPr>
            </w:pPr>
            <w:r w:rsidRPr="00692C6A">
              <w:rPr>
                <w:rFonts w:cs="Arial"/>
              </w:rPr>
              <w:t xml:space="preserve">Changes in </w:t>
            </w:r>
            <w:r w:rsidRPr="00692C6A">
              <w:rPr>
                <w:rFonts w:cs="Arial"/>
                <w:highlight w:val="green"/>
              </w:rPr>
              <w:t>Bright Green</w:t>
            </w:r>
            <w:r w:rsidRPr="00692C6A">
              <w:rPr>
                <w:rFonts w:cs="Arial"/>
              </w:rPr>
              <w:t>.</w:t>
            </w:r>
          </w:p>
          <w:p w:rsidR="00692C6A" w:rsidRPr="00692C6A" w:rsidRDefault="00A3125A" w:rsidP="00A3125A">
            <w:pPr>
              <w:numPr>
                <w:ilvl w:val="0"/>
                <w:numId w:val="13"/>
              </w:numPr>
              <w:spacing w:line="252" w:lineRule="auto"/>
              <w:rPr>
                <w:rFonts w:cs="Arial"/>
              </w:rPr>
            </w:pPr>
            <w:r w:rsidRPr="00692C6A">
              <w:rPr>
                <w:rFonts w:cs="Arial"/>
              </w:rPr>
              <w:t>Section 1.2.1, 1.3.5.1.1: Added DID DE09 Engine Fuel Type.</w:t>
            </w:r>
          </w:p>
          <w:p w:rsidR="00692C6A" w:rsidRPr="00692C6A" w:rsidRDefault="00A3125A" w:rsidP="00A3125A">
            <w:pPr>
              <w:numPr>
                <w:ilvl w:val="0"/>
                <w:numId w:val="13"/>
              </w:numPr>
              <w:spacing w:line="252" w:lineRule="auto"/>
              <w:rPr>
                <w:rFonts w:cs="Arial"/>
              </w:rPr>
            </w:pPr>
            <w:r w:rsidRPr="00692C6A">
              <w:rPr>
                <w:rFonts w:cs="Arial"/>
              </w:rPr>
              <w:t>Section 1.2.2.1: Added Engine_Fuel_Capability_Selection_Cfg to the Inputs.</w:t>
            </w:r>
          </w:p>
          <w:p w:rsidR="00692C6A" w:rsidRPr="00692C6A" w:rsidRDefault="00A3125A" w:rsidP="00A3125A">
            <w:pPr>
              <w:numPr>
                <w:ilvl w:val="0"/>
                <w:numId w:val="13"/>
              </w:numPr>
              <w:spacing w:line="252" w:lineRule="auto"/>
              <w:rPr>
                <w:rFonts w:cs="Arial"/>
              </w:rPr>
            </w:pPr>
            <w:r w:rsidRPr="00692C6A">
              <w:rPr>
                <w:rFonts w:cs="Arial"/>
              </w:rPr>
              <w:t>Section 1.3.5.1.2: Added check for Engine_Fuel_Capability_Selection_Cfg to the State matrix table.</w:t>
            </w:r>
          </w:p>
          <w:p w:rsidR="00692C6A" w:rsidRPr="00692C6A" w:rsidRDefault="00A3125A" w:rsidP="00A3125A">
            <w:pPr>
              <w:numPr>
                <w:ilvl w:val="0"/>
                <w:numId w:val="13"/>
              </w:numPr>
              <w:spacing w:line="252" w:lineRule="auto"/>
              <w:rPr>
                <w:rFonts w:cs="Arial"/>
              </w:rPr>
            </w:pPr>
            <w:r w:rsidRPr="00692C6A">
              <w:rPr>
                <w:rFonts w:cs="Arial"/>
              </w:rPr>
              <w:t xml:space="preserve">Section 1.3.5.4: Added Engine_Fuel_Capability_Selection_Cfg to the Memory storage </w:t>
            </w:r>
            <w:r w:rsidRPr="00692C6A">
              <w:rPr>
                <w:rFonts w:cs="Arial"/>
              </w:rPr>
              <w:t>table.</w:t>
            </w:r>
          </w:p>
          <w:p w:rsidR="00692C6A" w:rsidRPr="00692C6A" w:rsidRDefault="00A3125A" w:rsidP="00A3125A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692C6A">
              <w:rPr>
                <w:rFonts w:cs="Arial"/>
              </w:rPr>
              <w:t>Section 1.5.3.2: Added DID DExx details for Engine Fuel Type.</w:t>
            </w:r>
          </w:p>
        </w:tc>
        <w:tc>
          <w:tcPr>
            <w:tcW w:w="1260" w:type="dxa"/>
          </w:tcPr>
          <w:p w:rsidR="00692C6A" w:rsidRDefault="00A3125A" w:rsidP="00600AB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1/11/2021</w:t>
            </w:r>
          </w:p>
        </w:tc>
      </w:tr>
    </w:tbl>
    <w:p w:rsidR="00E67340" w:rsidRPr="00EB71C4" w:rsidRDefault="00A3125A" w:rsidP="00600AB6">
      <w:pPr>
        <w:rPr>
          <w:rFonts w:cs="Arial"/>
        </w:rPr>
      </w:pPr>
      <w:r>
        <w:rPr>
          <w:rFonts w:cs="Arial"/>
        </w:rPr>
        <w:br/>
      </w:r>
    </w:p>
    <w:p w:rsidR="00AB1E94" w:rsidRPr="00AE06BC" w:rsidRDefault="00A3125A" w:rsidP="00406F39"/>
    <w:sectPr w:rsidR="00AB1E94" w:rsidRPr="00AE06BC" w:rsidSect="007C3229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3125A" w:rsidRDefault="00A3125A" w:rsidP="0085312A">
      <w:r>
        <w:separator/>
      </w:r>
    </w:p>
  </w:endnote>
  <w:endnote w:type="continuationSeparator" w:id="0">
    <w:p w:rsidR="00A3125A" w:rsidRDefault="00A3125A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C3229" w:rsidRDefault="007C322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7C3229">
            <w:rPr>
              <w:b/>
              <w:smallCaps/>
              <w:noProof/>
              <w:sz w:val="16"/>
            </w:rPr>
            <w:t>568356_A_002_WARNING _ DIESEL RUN DRY_FUEL TANK EMPTY ENGINE WILL SHUTDOWN_ CGEA1.3_V1.3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C3229" w:rsidRDefault="007C322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3125A" w:rsidRDefault="00A3125A" w:rsidP="0085312A">
      <w:r>
        <w:separator/>
      </w:r>
    </w:p>
  </w:footnote>
  <w:footnote w:type="continuationSeparator" w:id="0">
    <w:p w:rsidR="00A3125A" w:rsidRDefault="00A3125A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C3229" w:rsidRDefault="007C322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C3229" w:rsidRDefault="007C322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15A6109"/>
    <w:multiLevelType w:val="hybridMultilevel"/>
    <w:tmpl w:val="CB4463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8AE6011"/>
    <w:multiLevelType w:val="hybridMultilevel"/>
    <w:tmpl w:val="522AA42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A4B6062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1A4B606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535D6054"/>
    <w:multiLevelType w:val="hybridMultilevel"/>
    <w:tmpl w:val="E4EE0E7E"/>
    <w:lvl w:ilvl="0" w:tplc="7CB00980">
      <w:start w:val="1"/>
      <w:numFmt w:val="decimal"/>
      <w:lvlText w:val="(%1)"/>
      <w:lvlJc w:val="left"/>
      <w:pPr>
        <w:ind w:left="2520" w:hanging="360"/>
      </w:pPr>
    </w:lvl>
    <w:lvl w:ilvl="1" w:tplc="04090019">
      <w:start w:val="1"/>
      <w:numFmt w:val="lowerLetter"/>
      <w:lvlText w:val="%2."/>
      <w:lvlJc w:val="left"/>
      <w:pPr>
        <w:ind w:left="3240" w:hanging="360"/>
      </w:pPr>
    </w:lvl>
    <w:lvl w:ilvl="2" w:tplc="0409001B">
      <w:start w:val="1"/>
      <w:numFmt w:val="lowerRoman"/>
      <w:lvlText w:val="%3."/>
      <w:lvlJc w:val="right"/>
      <w:pPr>
        <w:ind w:left="3960" w:hanging="180"/>
      </w:pPr>
    </w:lvl>
    <w:lvl w:ilvl="3" w:tplc="0409000F">
      <w:start w:val="1"/>
      <w:numFmt w:val="decimal"/>
      <w:lvlText w:val="%4."/>
      <w:lvlJc w:val="left"/>
      <w:pPr>
        <w:ind w:left="4680" w:hanging="360"/>
      </w:pPr>
    </w:lvl>
    <w:lvl w:ilvl="4" w:tplc="04090019">
      <w:start w:val="1"/>
      <w:numFmt w:val="lowerLetter"/>
      <w:lvlText w:val="%5."/>
      <w:lvlJc w:val="left"/>
      <w:pPr>
        <w:ind w:left="5400" w:hanging="360"/>
      </w:pPr>
    </w:lvl>
    <w:lvl w:ilvl="5" w:tplc="0409001B">
      <w:start w:val="1"/>
      <w:numFmt w:val="lowerRoman"/>
      <w:lvlText w:val="%6."/>
      <w:lvlJc w:val="right"/>
      <w:pPr>
        <w:ind w:left="6120" w:hanging="180"/>
      </w:pPr>
    </w:lvl>
    <w:lvl w:ilvl="6" w:tplc="0409000F">
      <w:start w:val="1"/>
      <w:numFmt w:val="decimal"/>
      <w:lvlText w:val="%7."/>
      <w:lvlJc w:val="left"/>
      <w:pPr>
        <w:ind w:left="6840" w:hanging="360"/>
      </w:pPr>
    </w:lvl>
    <w:lvl w:ilvl="7" w:tplc="04090019">
      <w:start w:val="1"/>
      <w:numFmt w:val="lowerLetter"/>
      <w:lvlText w:val="%8."/>
      <w:lvlJc w:val="left"/>
      <w:pPr>
        <w:ind w:left="7560" w:hanging="360"/>
      </w:pPr>
    </w:lvl>
    <w:lvl w:ilvl="8" w:tplc="0409001B">
      <w:start w:val="1"/>
      <w:numFmt w:val="lowerRoman"/>
      <w:lvlText w:val="%9."/>
      <w:lvlJc w:val="right"/>
      <w:pPr>
        <w:ind w:left="8280" w:hanging="180"/>
      </w:pPr>
    </w:lvl>
  </w:abstractNum>
  <w:abstractNum w:abstractNumId="10" w15:restartNumberingAfterBreak="0">
    <w:nsid w:val="60566108"/>
    <w:multiLevelType w:val="hybridMultilevel"/>
    <w:tmpl w:val="4140A5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38F6016"/>
    <w:multiLevelType w:val="hybridMultilevel"/>
    <w:tmpl w:val="3F8428BA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12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6"/>
  </w:num>
  <w:num w:numId="8">
    <w:abstractNumId w:val="11"/>
  </w:num>
  <w:num w:numId="9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7"/>
  </w:num>
  <w:num w:numId="11">
    <w:abstractNumId w:val="8"/>
  </w:num>
  <w:num w:numId="12">
    <w:abstractNumId w:val="5"/>
  </w:num>
  <w:num w:numId="13">
    <w:abstractNumId w:val="1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C3229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3125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oleObject" Target="embeddings/Microsoft_Visio_2003-2010_Drawing.vsd"/><Relationship Id="rId18" Type="http://schemas.openxmlformats.org/officeDocument/2006/relationships/header" Target="header3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3.emf"/><Relationship Id="rId17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package" Target="embeddings/Microsoft_Visio_Drawing1.vsdx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image" Target="media/image2.emf"/><Relationship Id="rId19" Type="http://schemas.openxmlformats.org/officeDocument/2006/relationships/footer" Target="footer3.xml"/><Relationship Id="rId4" Type="http://schemas.openxmlformats.org/officeDocument/2006/relationships/settings" Target="settings.xml"/><Relationship Id="rId9" Type="http://schemas.openxmlformats.org/officeDocument/2006/relationships/package" Target="embeddings/Microsoft_Visio_Drawing.vsdx"/><Relationship Id="rId14" Type="http://schemas.openxmlformats.org/officeDocument/2006/relationships/header" Target="head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5534</TotalTime>
  <Pages>9</Pages>
  <Words>1304</Words>
  <Characters>7436</Characters>
  <Application>Microsoft Office Word</Application>
  <DocSecurity>0</DocSecurity>
  <Lines>61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8723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Asirvatham, James Raj (J.)</cp:lastModifiedBy>
  <cp:revision>120</cp:revision>
  <dcterms:created xsi:type="dcterms:W3CDTF">2018-05-03T15:41:00Z</dcterms:created>
  <dcterms:modified xsi:type="dcterms:W3CDTF">2021-01-11T20:51:00Z</dcterms:modified>
</cp:coreProperties>
</file>