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68"/>
          <w:szCs w:val="68"/>
        </w:rPr>
      </w:pPr>
      <w:bookmarkStart w:id="0" w:name="_Toc10550963"/>
      <w:bookmarkStart w:id="1" w:name="_Toc10552213"/>
      <w:bookmarkStart w:id="2" w:name="_Toc13509195"/>
      <w:bookmarkStart w:id="3" w:name="_Toc10551834"/>
      <w:bookmarkStart w:id="4" w:name="_Toc10552021"/>
      <w:bookmarkStart w:id="5" w:name="_Toc10718491"/>
      <w:bookmarkStart w:id="6" w:name="_Toc13231204"/>
    </w:p>
    <w:p>
      <w:pPr>
        <w:jc w:val="center"/>
        <w:rPr>
          <w:rFonts w:ascii="微软雅黑" w:hAnsi="微软雅黑" w:eastAsia="微软雅黑"/>
          <w:sz w:val="68"/>
          <w:szCs w:val="68"/>
        </w:rPr>
      </w:pPr>
    </w:p>
    <w:p>
      <w:pPr>
        <w:jc w:val="center"/>
        <w:rPr>
          <w:rFonts w:ascii="微软雅黑" w:hAnsi="微软雅黑" w:eastAsia="微软雅黑"/>
          <w:sz w:val="68"/>
          <w:szCs w:val="68"/>
        </w:rPr>
      </w:pPr>
      <w:r>
        <w:rPr>
          <w:rFonts w:hint="eastAsia" w:ascii="微软雅黑" w:hAnsi="微软雅黑" w:eastAsia="微软雅黑"/>
          <w:b/>
          <w:sz w:val="76"/>
          <w:szCs w:val="76"/>
        </w:rPr>
        <w:t>百度车联网</w:t>
      </w:r>
    </w:p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ascii="微软雅黑" w:hAnsi="微软雅黑" w:eastAsia="微软雅黑"/>
          <w:sz w:val="52"/>
          <w:szCs w:val="52"/>
        </w:rPr>
        <w:t>Shifted GPS</w:t>
      </w:r>
    </w:p>
    <w:p>
      <w:pPr>
        <w:jc w:val="center"/>
        <w:rPr>
          <w:rFonts w:ascii="微软雅黑" w:hAnsi="微软雅黑" w:eastAsia="微软雅黑"/>
          <w:sz w:val="68"/>
          <w:szCs w:val="68"/>
        </w:rPr>
      </w:pPr>
    </w:p>
    <w:p>
      <w:pPr>
        <w:jc w:val="center"/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版本号v</w:t>
      </w:r>
      <w:r>
        <w:rPr>
          <w:rFonts w:ascii="微软雅黑" w:hAnsi="微软雅黑" w:eastAsia="微软雅黑"/>
          <w:sz w:val="36"/>
          <w:szCs w:val="36"/>
        </w:rPr>
        <w:t>0.</w:t>
      </w:r>
      <w:r>
        <w:rPr>
          <w:rFonts w:ascii="微软雅黑" w:hAnsi="微软雅黑" w:eastAsia="微软雅黑"/>
          <w:sz w:val="36"/>
          <w:szCs w:val="36"/>
        </w:rPr>
        <w:t>2</w:t>
      </w:r>
      <w:r>
        <w:rPr>
          <w:rFonts w:ascii="微软雅黑" w:hAnsi="微软雅黑" w:eastAsia="微软雅黑"/>
          <w:sz w:val="36"/>
          <w:szCs w:val="36"/>
        </w:rPr>
        <w:t>.0</w:t>
      </w:r>
    </w:p>
    <w:p>
      <w:pPr>
        <w:pStyle w:val="2"/>
        <w:jc w:val="center"/>
      </w:pPr>
    </w:p>
    <w:bookmarkEnd w:id="0"/>
    <w:bookmarkEnd w:id="1"/>
    <w:bookmarkEnd w:id="2"/>
    <w:bookmarkEnd w:id="3"/>
    <w:bookmarkEnd w:id="4"/>
    <w:bookmarkEnd w:id="5"/>
    <w:bookmarkEnd w:id="6"/>
    <w:p/>
    <w:p/>
    <w:p/>
    <w:p/>
    <w:p/>
    <w:p/>
    <w:p/>
    <w:p/>
    <w:p/>
    <w:p/>
    <w:p/>
    <w:p/>
    <w:p/>
    <w:p/>
    <w:p/>
    <w:p/>
    <w:p/>
    <w:p/>
    <w:p>
      <w:pPr>
        <w:pBdr>
          <w:bottom w:val="single" w:color="auto" w:sz="6" w:space="1"/>
        </w:pBd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修订历史</w:t>
      </w:r>
    </w:p>
    <w:p>
      <w:pPr>
        <w:rPr>
          <w:rFonts w:ascii="微软雅黑" w:hAnsi="微软雅黑" w:eastAsia="微软雅黑"/>
          <w:sz w:val="13"/>
          <w:szCs w:val="13"/>
        </w:rPr>
      </w:pPr>
    </w:p>
    <w:tbl>
      <w:tblPr>
        <w:tblStyle w:val="6"/>
        <w:tblW w:w="104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843"/>
        <w:gridCol w:w="1418"/>
        <w:gridCol w:w="59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版本号</w:t>
            </w:r>
          </w:p>
        </w:tc>
        <w:tc>
          <w:tcPr>
            <w:tcW w:w="1843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修订日期</w:t>
            </w:r>
          </w:p>
        </w:tc>
        <w:tc>
          <w:tcPr>
            <w:tcW w:w="1418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修订者</w:t>
            </w:r>
          </w:p>
        </w:tc>
        <w:tc>
          <w:tcPr>
            <w:tcW w:w="5982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修订内容</w:t>
            </w:r>
          </w:p>
        </w:tc>
      </w:tr>
      <w:tr>
        <w:tblPrEx>
          <w:tblLayout w:type="fixed"/>
        </w:tblPrEx>
        <w:tc>
          <w:tcPr>
            <w:tcW w:w="1242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ascii="微软雅黑" w:hAnsi="微软雅黑" w:eastAsia="微软雅黑"/>
                <w:b/>
                <w:szCs w:val="21"/>
              </w:rPr>
              <w:t>V0.1.0</w:t>
            </w:r>
          </w:p>
        </w:tc>
        <w:tc>
          <w:tcPr>
            <w:tcW w:w="1843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ascii="微软雅黑" w:hAnsi="微软雅黑" w:eastAsia="微软雅黑"/>
                <w:b/>
                <w:szCs w:val="21"/>
              </w:rPr>
              <w:t>2019/11/18</w:t>
            </w:r>
          </w:p>
        </w:tc>
        <w:tc>
          <w:tcPr>
            <w:tcW w:w="1418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孙颖</w:t>
            </w:r>
          </w:p>
        </w:tc>
        <w:tc>
          <w:tcPr>
            <w:tcW w:w="5982" w:type="dxa"/>
            <w:shd w:val="clear" w:color="auto" w:fill="D6DCE4" w:themeFill="text2" w:themeFillTint="33"/>
          </w:tcPr>
          <w:p>
            <w:pPr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初稿：</w:t>
            </w:r>
            <w:r>
              <w:rPr>
                <w:rFonts w:ascii="微软雅黑" w:hAnsi="微软雅黑" w:eastAsia="微软雅黑"/>
                <w:b/>
                <w:szCs w:val="21"/>
              </w:rPr>
              <w:t>基于</w:t>
            </w:r>
            <w:r>
              <w:rPr>
                <w:rFonts w:hint="eastAsia" w:ascii="微软雅黑" w:hAnsi="微软雅黑" w:eastAsia="微软雅黑"/>
                <w:b/>
                <w:szCs w:val="21"/>
              </w:rPr>
              <w:t>ford</w:t>
            </w:r>
            <w:r>
              <w:rPr>
                <w:rFonts w:ascii="微软雅黑" w:hAnsi="微软雅黑" w:eastAsia="微软雅黑"/>
                <w:b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szCs w:val="21"/>
              </w:rPr>
              <w:t>SPEC：</w:t>
            </w:r>
            <w:r>
              <w:rPr>
                <w:rFonts w:ascii="微软雅黑" w:hAnsi="微软雅黑" w:eastAsia="微软雅黑"/>
                <w:b/>
                <w:szCs w:val="21"/>
              </w:rPr>
              <w:t>GNSS Shifting Agent TCU SPSS v0.2 Nov. 2019 - IVI</w:t>
            </w:r>
          </w:p>
        </w:tc>
      </w:tr>
      <w:tr>
        <w:tblPrEx>
          <w:tblLayout w:type="fixed"/>
        </w:tblPrEx>
        <w:tc>
          <w:tcPr>
            <w:tcW w:w="1242" w:type="dxa"/>
            <w:shd w:val="clear" w:color="auto" w:fill="D6DCE4" w:themeFill="text2" w:themeFillTint="33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ascii="微软雅黑" w:hAnsi="微软雅黑" w:eastAsia="微软雅黑"/>
                <w:b/>
                <w:szCs w:val="21"/>
              </w:rPr>
              <w:t>V0.</w:t>
            </w:r>
            <w:r>
              <w:rPr>
                <w:rFonts w:ascii="微软雅黑" w:hAnsi="微软雅黑" w:eastAsia="微软雅黑"/>
                <w:b/>
                <w:szCs w:val="21"/>
              </w:rPr>
              <w:t>2</w:t>
            </w:r>
            <w:r>
              <w:rPr>
                <w:rFonts w:ascii="微软雅黑" w:hAnsi="微软雅黑" w:eastAsia="微软雅黑"/>
                <w:b/>
                <w:szCs w:val="21"/>
              </w:rPr>
              <w:t>.0</w:t>
            </w:r>
          </w:p>
        </w:tc>
        <w:tc>
          <w:tcPr>
            <w:tcW w:w="1843" w:type="dxa"/>
            <w:shd w:val="clear" w:color="auto" w:fill="D6DCE4" w:themeFill="text2" w:themeFillTint="33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ascii="微软雅黑" w:hAnsi="微软雅黑" w:eastAsia="微软雅黑"/>
                <w:b/>
                <w:szCs w:val="21"/>
              </w:rPr>
              <w:t>2019/11/1</w:t>
            </w:r>
            <w:r>
              <w:rPr>
                <w:rFonts w:ascii="微软雅黑" w:hAnsi="微软雅黑" w:eastAsia="微软雅黑"/>
                <w:b/>
                <w:szCs w:val="21"/>
              </w:rPr>
              <w:t>9</w:t>
            </w:r>
          </w:p>
        </w:tc>
        <w:tc>
          <w:tcPr>
            <w:tcW w:w="1418" w:type="dxa"/>
            <w:shd w:val="clear" w:color="auto" w:fill="D6DCE4" w:themeFill="text2" w:themeFillTint="33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孙颖</w:t>
            </w:r>
          </w:p>
        </w:tc>
        <w:tc>
          <w:tcPr>
            <w:tcW w:w="5982" w:type="dxa"/>
            <w:shd w:val="clear" w:color="auto" w:fill="D6DCE4" w:themeFill="text2" w:themeFillTint="33"/>
            <w:vAlign w:val="top"/>
          </w:tcPr>
          <w:p>
            <w:pPr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default" w:ascii="微软雅黑" w:hAnsi="微软雅黑" w:eastAsia="微软雅黑"/>
                <w:b/>
                <w:szCs w:val="21"/>
              </w:rPr>
              <w:t>更新高度信息要求</w:t>
            </w:r>
          </w:p>
        </w:tc>
      </w:tr>
    </w:tbl>
    <w:p/>
    <w:p/>
    <w:p/>
    <w:p/>
    <w:p/>
    <w:p/>
    <w:p/>
    <w:p/>
    <w:p/>
    <w:p/>
    <w:p/>
    <w:p/>
    <w:p>
      <w:pPr>
        <w:pStyle w:val="10"/>
        <w:numPr>
          <w:ilvl w:val="0"/>
          <w:numId w:val="1"/>
        </w:numPr>
        <w:spacing w:line="360" w:lineRule="auto"/>
        <w:ind w:left="544" w:hanging="545" w:hangingChars="170"/>
        <w:outlineLvl w:val="0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需求概述</w:t>
      </w:r>
    </w:p>
    <w:p>
      <w:pPr>
        <w:pStyle w:val="10"/>
        <w:numPr>
          <w:ilvl w:val="1"/>
          <w:numId w:val="1"/>
        </w:numPr>
        <w:spacing w:line="360" w:lineRule="auto"/>
        <w:ind w:left="708" w:hanging="708" w:hangingChars="253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需求定位</w:t>
      </w:r>
    </w:p>
    <w:p>
      <w:r>
        <w:rPr>
          <w:rFonts w:hint="eastAsia"/>
        </w:rPr>
        <w:t>项目定制需求。</w:t>
      </w:r>
      <w:r>
        <w:rPr>
          <w:rFonts w:ascii="微软雅黑" w:hAnsi="微软雅黑" w:eastAsia="微软雅黑"/>
          <w:b/>
          <w:szCs w:val="21"/>
        </w:rPr>
        <w:t>基于</w:t>
      </w:r>
      <w:r>
        <w:rPr>
          <w:rFonts w:hint="eastAsia" w:ascii="微软雅黑" w:hAnsi="微软雅黑" w:eastAsia="微软雅黑"/>
          <w:b/>
          <w:szCs w:val="21"/>
        </w:rPr>
        <w:t>ford</w:t>
      </w:r>
      <w:r>
        <w:rPr>
          <w:rFonts w:ascii="微软雅黑" w:hAnsi="微软雅黑" w:eastAsia="微软雅黑"/>
          <w:b/>
          <w:szCs w:val="21"/>
        </w:rPr>
        <w:t xml:space="preserve"> </w:t>
      </w:r>
      <w:r>
        <w:rPr>
          <w:rFonts w:hint="eastAsia" w:ascii="微软雅黑" w:hAnsi="微软雅黑" w:eastAsia="微软雅黑"/>
          <w:b/>
          <w:szCs w:val="21"/>
        </w:rPr>
        <w:t>SPEC：</w:t>
      </w:r>
      <w:r>
        <w:rPr>
          <w:rFonts w:ascii="微软雅黑" w:hAnsi="微软雅黑" w:eastAsia="微软雅黑"/>
          <w:b/>
          <w:szCs w:val="21"/>
        </w:rPr>
        <w:t>GNSS Shifting Agent TCU SPSS v0.2 Nov. 2019 - IVI</w:t>
      </w:r>
    </w:p>
    <w:p>
      <w:pPr>
        <w:pStyle w:val="10"/>
        <w:numPr>
          <w:ilvl w:val="1"/>
          <w:numId w:val="1"/>
        </w:numPr>
        <w:spacing w:line="360" w:lineRule="auto"/>
        <w:ind w:left="708" w:hanging="708" w:hangingChars="253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需求目标</w:t>
      </w:r>
    </w:p>
    <w:p>
      <w:pPr>
        <w:rPr>
          <w:rFonts w:hint="default" w:ascii="微软雅黑" w:hAnsi="微软雅黑" w:eastAsia="微软雅黑" w:cs="Times New Roman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="Times New Roman"/>
          <w:sz w:val="21"/>
          <w:szCs w:val="22"/>
          <w:lang w:eastAsia="zh-CN" w:bidi="ar-SA"/>
        </w:rPr>
        <w:t>由于Ford在实现V2X的车与车短距通讯功能中，需要用到精确的GPS数据，</w:t>
      </w:r>
      <w:r>
        <w:rPr>
          <w:rFonts w:hint="eastAsia" w:ascii="微软雅黑" w:hAnsi="微软雅黑" w:eastAsia="微软雅黑" w:cs="Times New Roman"/>
          <w:sz w:val="21"/>
          <w:szCs w:val="22"/>
          <w:lang w:val="en-US" w:eastAsia="zh-CN" w:bidi="ar-SA"/>
        </w:rPr>
        <w:t>ford希望使用百度“高精国标偏移插件”的资质，实时获取到</w:t>
      </w:r>
      <w:r>
        <w:rPr>
          <w:rFonts w:hint="default" w:ascii="微软雅黑" w:hAnsi="微软雅黑" w:eastAsia="微软雅黑" w:cs="Times New Roman"/>
          <w:sz w:val="21"/>
          <w:szCs w:val="22"/>
          <w:lang w:eastAsia="zh-CN" w:bidi="ar-SA"/>
        </w:rPr>
        <w:t>GPS</w:t>
      </w:r>
      <w:r>
        <w:rPr>
          <w:rFonts w:hint="eastAsia" w:ascii="微软雅黑" w:hAnsi="微软雅黑" w:eastAsia="微软雅黑" w:cs="Times New Roman"/>
          <w:sz w:val="21"/>
          <w:szCs w:val="22"/>
          <w:lang w:val="en-US" w:eastAsia="zh-CN" w:bidi="ar-SA"/>
        </w:rPr>
        <w:t>的数据并且回传给ford。</w:t>
      </w:r>
    </w:p>
    <w:p>
      <w:pPr>
        <w:spacing w:line="360" w:lineRule="auto"/>
      </w:pPr>
    </w:p>
    <w:p>
      <w:pPr>
        <w:pStyle w:val="10"/>
        <w:numPr>
          <w:ilvl w:val="1"/>
          <w:numId w:val="1"/>
        </w:numPr>
        <w:spacing w:line="360" w:lineRule="auto"/>
        <w:ind w:left="708" w:hanging="708" w:hangingChars="253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名词解释</w:t>
      </w:r>
    </w:p>
    <w:tbl>
      <w:tblPr>
        <w:tblStyle w:val="6"/>
        <w:tblW w:w="8185" w:type="dxa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6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8" w:hRule="atLeast"/>
        </w:trPr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right="166"/>
              <w:jc w:val="center"/>
              <w:rPr>
                <w:rFonts w:ascii="微软雅黑" w:hAnsi="微软雅黑" w:eastAsia="微软雅黑" w:cs="Arial"/>
                <w:b/>
                <w:bCs/>
                <w:sz w:val="18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sz w:val="18"/>
              </w:rPr>
              <w:t>名词</w:t>
            </w:r>
          </w:p>
        </w:tc>
        <w:tc>
          <w:tcPr>
            <w:tcW w:w="69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right="166"/>
              <w:jc w:val="center"/>
              <w:rPr>
                <w:rFonts w:ascii="微软雅黑" w:hAnsi="微软雅黑" w:eastAsia="微软雅黑" w:cs="Arial"/>
                <w:b/>
                <w:bCs/>
                <w:sz w:val="18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8" w:hRule="atLeast"/>
        </w:trPr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CAN</w:t>
            </w:r>
          </w:p>
        </w:tc>
        <w:tc>
          <w:tcPr>
            <w:tcW w:w="69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Controller Area Network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8" w:hRule="atLeast"/>
        </w:trPr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ECG</w:t>
            </w:r>
          </w:p>
        </w:tc>
        <w:tc>
          <w:tcPr>
            <w:tcW w:w="69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Enhanced Central Gateway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8" w:hRule="atLeast"/>
        </w:trPr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ECU</w:t>
            </w:r>
          </w:p>
        </w:tc>
        <w:tc>
          <w:tcPr>
            <w:tcW w:w="69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Electronic Control 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8" w:hRule="atLeast"/>
        </w:trPr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FNV</w:t>
            </w:r>
          </w:p>
        </w:tc>
        <w:tc>
          <w:tcPr>
            <w:tcW w:w="69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Fully Networked Vehicle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8" w:hRule="atLeast"/>
        </w:trPr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TCU</w:t>
            </w:r>
          </w:p>
        </w:tc>
        <w:tc>
          <w:tcPr>
            <w:tcW w:w="69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Telematics Control 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8" w:hRule="atLeast"/>
        </w:trPr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IVI</w:t>
            </w:r>
          </w:p>
        </w:tc>
        <w:tc>
          <w:tcPr>
            <w:tcW w:w="69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In Vehicle Infotainment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8" w:hRule="atLeast"/>
        </w:trPr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GNSS</w:t>
            </w:r>
          </w:p>
        </w:tc>
        <w:tc>
          <w:tcPr>
            <w:tcW w:w="69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Global Navigation Satellite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8" w:hRule="atLeast"/>
        </w:trPr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GSA</w:t>
            </w:r>
          </w:p>
        </w:tc>
        <w:tc>
          <w:tcPr>
            <w:tcW w:w="69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GNSS Shifting Agent</w:t>
            </w:r>
          </w:p>
        </w:tc>
      </w:tr>
    </w:tbl>
    <w:p>
      <w:pPr>
        <w:spacing w:line="360" w:lineRule="auto"/>
        <w:rPr>
          <w:b/>
        </w:rPr>
      </w:pPr>
    </w:p>
    <w:p>
      <w:pPr>
        <w:spacing w:line="360" w:lineRule="auto"/>
      </w:pPr>
    </w:p>
    <w:p>
      <w:pPr>
        <w:pStyle w:val="10"/>
        <w:numPr>
          <w:ilvl w:val="1"/>
          <w:numId w:val="1"/>
        </w:numPr>
        <w:spacing w:line="360" w:lineRule="auto"/>
        <w:ind w:left="708" w:hanging="708" w:hangingChars="253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阅读对象</w:t>
      </w:r>
    </w:p>
    <w:p>
      <w:pPr>
        <w:spacing w:line="360" w:lineRule="auto"/>
      </w:pPr>
      <w:r>
        <w:rPr>
          <w:rFonts w:hint="eastAsia"/>
        </w:rPr>
        <w:t>本文档阅读对象包括福特项目相关产品、设计、</w:t>
      </w:r>
      <w:r>
        <w:t>研发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>同学。</w:t>
      </w:r>
    </w:p>
    <w:p>
      <w:pPr>
        <w:spacing w:line="360" w:lineRule="auto"/>
      </w:pPr>
    </w:p>
    <w:p>
      <w:pPr>
        <w:pStyle w:val="10"/>
        <w:numPr>
          <w:ilvl w:val="1"/>
          <w:numId w:val="1"/>
        </w:numPr>
        <w:spacing w:line="360" w:lineRule="auto"/>
        <w:ind w:left="708" w:hanging="708" w:hangingChars="253"/>
        <w:outlineLvl w:val="1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参考文档</w:t>
      </w:r>
    </w:p>
    <w:p>
      <w:pPr>
        <w:spacing w:line="360" w:lineRule="auto"/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F</w:t>
      </w:r>
      <w:r>
        <w:rPr>
          <w:rFonts w:hint="eastAsia" w:ascii="微软雅黑" w:hAnsi="微软雅黑" w:eastAsia="微软雅黑"/>
          <w:b/>
          <w:szCs w:val="21"/>
        </w:rPr>
        <w:t>ord</w:t>
      </w:r>
      <w:r>
        <w:rPr>
          <w:rFonts w:ascii="微软雅黑" w:hAnsi="微软雅黑" w:eastAsia="微软雅黑"/>
          <w:b/>
          <w:szCs w:val="21"/>
        </w:rPr>
        <w:t xml:space="preserve"> </w:t>
      </w:r>
      <w:r>
        <w:rPr>
          <w:rFonts w:hint="eastAsia" w:ascii="微软雅黑" w:hAnsi="微软雅黑" w:eastAsia="微软雅黑"/>
          <w:b/>
          <w:szCs w:val="21"/>
        </w:rPr>
        <w:t>SPEC：</w:t>
      </w:r>
      <w:r>
        <w:rPr>
          <w:rFonts w:ascii="微软雅黑" w:hAnsi="微软雅黑" w:eastAsia="微软雅黑"/>
          <w:b/>
          <w:szCs w:val="21"/>
        </w:rPr>
        <w:t>GNSS Shifting Agent TCU SPSS v0.2 Nov. 2019 – IVI</w:t>
      </w:r>
    </w:p>
    <w:p>
      <w:pPr>
        <w:spacing w:line="360" w:lineRule="auto"/>
      </w:pPr>
    </w:p>
    <w:p>
      <w:pPr>
        <w:pStyle w:val="10"/>
        <w:numPr>
          <w:ilvl w:val="0"/>
          <w:numId w:val="1"/>
        </w:numPr>
        <w:spacing w:line="360" w:lineRule="auto"/>
        <w:ind w:left="544" w:hanging="545" w:hangingChars="170"/>
        <w:outlineLvl w:val="0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需求列表</w:t>
      </w:r>
    </w:p>
    <w:p>
      <w:pPr>
        <w:spacing w:line="360" w:lineRule="auto"/>
      </w:pPr>
    </w:p>
    <w:p>
      <w:pPr>
        <w:pStyle w:val="10"/>
        <w:numPr>
          <w:ilvl w:val="0"/>
          <w:numId w:val="1"/>
        </w:numPr>
        <w:spacing w:line="360" w:lineRule="auto"/>
        <w:ind w:left="544" w:hanging="545" w:hangingChars="170"/>
        <w:outlineLvl w:val="0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需求描述</w:t>
      </w:r>
    </w:p>
    <w:p>
      <w:pPr>
        <w:pStyle w:val="10"/>
        <w:numPr>
          <w:ilvl w:val="1"/>
          <w:numId w:val="1"/>
        </w:numPr>
        <w:tabs>
          <w:tab w:val="left" w:pos="567"/>
        </w:tabs>
        <w:spacing w:line="360" w:lineRule="auto"/>
        <w:ind w:firstLineChars="0"/>
        <w:outlineLvl w:val="1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概述</w:t>
      </w:r>
    </w:p>
    <w:p>
      <w:pPr>
        <w:rPr>
          <w:rFonts w:hint="eastAsia" w:ascii="微软雅黑" w:hAnsi="微软雅黑" w:eastAsia="微软雅黑" w:cs="Times New Roman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="Times New Roman"/>
          <w:sz w:val="21"/>
          <w:szCs w:val="22"/>
          <w:lang w:val="en-US" w:eastAsia="zh-CN" w:bidi="ar-SA"/>
        </w:rPr>
        <w:t>由于Ford在实现V2X的车与车短距通讯功能中，需要用到精确的GPS数据，</w:t>
      </w:r>
      <w:r>
        <w:rPr>
          <w:rFonts w:hint="eastAsia" w:ascii="微软雅黑" w:hAnsi="微软雅黑" w:eastAsia="微软雅黑" w:cs="Times New Roman"/>
          <w:sz w:val="21"/>
          <w:szCs w:val="22"/>
          <w:lang w:val="en-US" w:eastAsia="zh-CN" w:bidi="ar-SA"/>
        </w:rPr>
        <w:t>ford希望使用百度“高精国标偏移插件”的资质，实时获取到</w:t>
      </w:r>
      <w:r>
        <w:rPr>
          <w:rFonts w:hint="default" w:ascii="微软雅黑" w:hAnsi="微软雅黑" w:eastAsia="微软雅黑" w:cs="Times New Roman"/>
          <w:sz w:val="21"/>
          <w:szCs w:val="22"/>
          <w:lang w:val="en-US" w:eastAsia="zh-CN" w:bidi="ar-SA"/>
        </w:rPr>
        <w:t>GPS</w:t>
      </w:r>
      <w:r>
        <w:rPr>
          <w:rFonts w:hint="eastAsia" w:ascii="微软雅黑" w:hAnsi="微软雅黑" w:eastAsia="微软雅黑" w:cs="Times New Roman"/>
          <w:sz w:val="21"/>
          <w:szCs w:val="22"/>
          <w:lang w:val="en-US" w:eastAsia="zh-CN" w:bidi="ar-SA"/>
        </w:rPr>
        <w:t>的数据并且回传给ford。</w:t>
      </w:r>
    </w:p>
    <w:p>
      <w:pPr>
        <w:spacing w:line="360" w:lineRule="auto"/>
      </w:pPr>
    </w:p>
    <w:p>
      <w:pPr>
        <w:pStyle w:val="10"/>
        <w:numPr>
          <w:ilvl w:val="1"/>
          <w:numId w:val="1"/>
        </w:numPr>
        <w:tabs>
          <w:tab w:val="left" w:pos="567"/>
        </w:tabs>
        <w:spacing w:line="360" w:lineRule="auto"/>
        <w:ind w:firstLineChars="0"/>
        <w:outlineLvl w:val="1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UI分布</w:t>
      </w:r>
    </w:p>
    <w:p>
      <w:r>
        <w:rPr>
          <w:rFonts w:hint="eastAsia"/>
        </w:rPr>
        <w:t>无UI</w:t>
      </w:r>
    </w:p>
    <w:p/>
    <w:p>
      <w:pPr>
        <w:pStyle w:val="10"/>
        <w:numPr>
          <w:ilvl w:val="1"/>
          <w:numId w:val="1"/>
        </w:numPr>
        <w:tabs>
          <w:tab w:val="left" w:pos="567"/>
        </w:tabs>
        <w:spacing w:line="360" w:lineRule="auto"/>
        <w:ind w:firstLineChars="0"/>
        <w:outlineLvl w:val="1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需求描述</w:t>
      </w:r>
    </w:p>
    <w:p>
      <w:pPr>
        <w:pStyle w:val="10"/>
        <w:numPr>
          <w:ilvl w:val="2"/>
          <w:numId w:val="1"/>
        </w:numPr>
        <w:spacing w:line="360" w:lineRule="auto"/>
        <w:ind w:firstLineChars="0"/>
        <w:outlineLvl w:val="2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业务规则描述</w:t>
      </w:r>
    </w:p>
    <w:p>
      <w:pPr>
        <w:pStyle w:val="12"/>
        <w:numPr>
          <w:ilvl w:val="0"/>
          <w:numId w:val="2"/>
        </w:numPr>
        <w:spacing w:before="0" w:beforeAutospacing="0"/>
        <w:ind w:firstLineChars="0"/>
        <w:rPr>
          <w:rFonts w:ascii="微软雅黑" w:hAnsi="微软雅黑" w:eastAsia="微软雅黑" w:cs="宋体"/>
        </w:rPr>
      </w:pPr>
      <w:r>
        <w:rPr>
          <w:rFonts w:hint="default" w:ascii="微软雅黑" w:hAnsi="微软雅黑" w:eastAsia="微软雅黑"/>
        </w:rPr>
        <w:t>德赛从硬件以每100ms的频率获取到GPS裸数据，传输给百度。</w:t>
      </w:r>
    </w:p>
    <w:p>
      <w:pPr>
        <w:pStyle w:val="12"/>
        <w:numPr>
          <w:ilvl w:val="0"/>
          <w:numId w:val="2"/>
        </w:numPr>
        <w:spacing w:before="0" w:beforeAutospacing="0"/>
        <w:ind w:firstLineChars="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/>
        </w:rPr>
        <w:t>百度</w:t>
      </w:r>
      <w:r>
        <w:rPr>
          <w:rFonts w:hint="default" w:ascii="微软雅黑" w:hAnsi="微软雅黑" w:eastAsia="微软雅黑"/>
        </w:rPr>
        <w:t>从德赛</w:t>
      </w:r>
      <w:r>
        <w:rPr>
          <w:rFonts w:hint="eastAsia" w:ascii="微软雅黑" w:hAnsi="微软雅黑" w:eastAsia="微软雅黑"/>
        </w:rPr>
        <w:t>获取到</w:t>
      </w:r>
      <w:r>
        <w:rPr>
          <w:rFonts w:hint="default" w:ascii="微软雅黑" w:hAnsi="微软雅黑" w:eastAsia="微软雅黑"/>
        </w:rPr>
        <w:t>GPS裸数据</w:t>
      </w:r>
      <w:r>
        <w:rPr>
          <w:rFonts w:hint="eastAsia" w:ascii="微软雅黑" w:hAnsi="微软雅黑" w:eastAsia="微软雅黑"/>
        </w:rPr>
        <w:t>后，通过调用“</w:t>
      </w:r>
      <w:r>
        <w:rPr>
          <w:rFonts w:hint="eastAsia" w:ascii="微软雅黑" w:hAnsi="微软雅黑" w:eastAsia="微软雅黑" w:cs="宋体"/>
          <w:color w:val="000000"/>
        </w:rPr>
        <w:t>国标高精偏转坐标系</w:t>
      </w:r>
      <w:r>
        <w:rPr>
          <w:rFonts w:hint="eastAsia" w:ascii="微软雅黑" w:hAnsi="微软雅黑" w:eastAsia="微软雅黑"/>
        </w:rPr>
        <w:t>”，把数据</w:t>
      </w:r>
      <w:r>
        <w:rPr>
          <w:rFonts w:hint="eastAsia" w:ascii="微软雅黑" w:hAnsi="微软雅黑" w:eastAsia="微软雅黑" w:cs="宋体"/>
          <w:color w:val="000000"/>
        </w:rPr>
        <w:t>转换为</w:t>
      </w:r>
      <w:r>
        <w:rPr>
          <w:rFonts w:ascii="微软雅黑" w:hAnsi="微软雅黑" w:eastAsia="微软雅黑" w:cs="Calibri"/>
          <w:color w:val="000000"/>
        </w:rPr>
        <w:t>GCJ02</w:t>
      </w:r>
      <w:r>
        <w:rPr>
          <w:rFonts w:ascii="微软雅黑" w:hAnsi="微软雅黑" w:eastAsia="微软雅黑" w:cs="Calibri"/>
          <w:color w:val="000000"/>
        </w:rPr>
        <w:t>的标准。该转换算法时间后续进行补充。</w:t>
      </w:r>
    </w:p>
    <w:p>
      <w:pPr>
        <w:pStyle w:val="12"/>
        <w:numPr>
          <w:ilvl w:val="0"/>
          <w:numId w:val="2"/>
        </w:numPr>
        <w:spacing w:before="0" w:beforeAutospacing="0"/>
        <w:ind w:firstLineChars="0"/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Calibri"/>
          <w:color w:val="000000"/>
        </w:rPr>
        <w:t>GPS数据包含：（数据格式后续与德赛共同决定，以百度方定义为主，</w:t>
      </w:r>
      <w:r>
        <w:rPr>
          <w:rFonts w:hint="eastAsia" w:ascii="微软雅黑" w:hAnsi="微软雅黑" w:eastAsia="微软雅黑" w:cs="宋体"/>
          <w:color w:val="000000"/>
        </w:rPr>
        <w:t>具体以技术接口定义为准</w:t>
      </w:r>
      <w:r>
        <w:rPr>
          <w:rFonts w:ascii="微软雅黑" w:hAnsi="微软雅黑" w:eastAsia="微软雅黑" w:cs="Calibri"/>
          <w:color w:val="000000"/>
        </w:rPr>
        <w:t>）</w:t>
      </w:r>
    </w:p>
    <w:p>
      <w:pPr>
        <w:pStyle w:val="12"/>
        <w:numPr>
          <w:ilvl w:val="1"/>
          <w:numId w:val="2"/>
        </w:numPr>
        <w:spacing w:before="0" w:beforeAutospacing="0"/>
        <w:ind w:left="720" w:leftChars="0" w:hanging="720" w:firstLineChars="0"/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经度数据</w:t>
      </w:r>
    </w:p>
    <w:p>
      <w:pPr>
        <w:pStyle w:val="12"/>
        <w:numPr>
          <w:ilvl w:val="1"/>
          <w:numId w:val="2"/>
        </w:numPr>
        <w:spacing w:before="0" w:beforeAutospacing="0"/>
        <w:ind w:left="720" w:leftChars="0" w:hanging="720" w:firstLineChars="0"/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纬度数据</w:t>
      </w:r>
    </w:p>
    <w:p>
      <w:pPr>
        <w:pStyle w:val="12"/>
        <w:numPr>
          <w:ilvl w:val="1"/>
          <w:numId w:val="2"/>
        </w:numPr>
        <w:spacing w:before="0" w:beforeAutospacing="0"/>
        <w:ind w:left="720" w:leftChars="0" w:hanging="720" w:firstLineChars="0"/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高度数据</w:t>
      </w:r>
    </w:p>
    <w:p>
      <w:pPr>
        <w:pStyle w:val="12"/>
        <w:numPr>
          <w:numId w:val="0"/>
        </w:numPr>
        <w:spacing w:before="0" w:beforeAutospacing="0"/>
        <w:ind w:leftChars="0"/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（说明：该裸数据无法保证准确率，请福特谨慎使用）</w:t>
      </w:r>
    </w:p>
    <w:p>
      <w:pPr>
        <w:pStyle w:val="12"/>
        <w:numPr>
          <w:ilvl w:val="0"/>
          <w:numId w:val="2"/>
        </w:numPr>
        <w:spacing w:before="0" w:beforeAutospacing="0"/>
        <w:ind w:firstLineChars="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color w:val="000000"/>
        </w:rPr>
        <w:t>百度把偏转后的定位数据传回</w:t>
      </w:r>
      <w:r>
        <w:rPr>
          <w:rFonts w:hint="default" w:ascii="微软雅黑" w:hAnsi="微软雅黑" w:eastAsia="微软雅黑" w:cs="宋体"/>
          <w:color w:val="000000"/>
        </w:rPr>
        <w:t>给德赛</w:t>
      </w:r>
    </w:p>
    <w:p>
      <w:pPr>
        <w:pStyle w:val="12"/>
        <w:numPr>
          <w:ilvl w:val="0"/>
          <w:numId w:val="2"/>
        </w:numPr>
        <w:spacing w:before="0" w:beforeAutospacing="0"/>
        <w:ind w:firstLineChars="0"/>
        <w:rPr>
          <w:rFonts w:ascii="微软雅黑" w:hAnsi="微软雅黑" w:eastAsia="微软雅黑" w:cs="宋体"/>
        </w:rPr>
      </w:pPr>
      <w:r>
        <w:rPr>
          <w:rFonts w:hint="default" w:ascii="微软雅黑" w:hAnsi="微软雅黑" w:eastAsia="微软雅黑" w:cs="宋体"/>
          <w:color w:val="000000"/>
        </w:rPr>
        <w:t>德赛把位置信息发送到云端</w:t>
      </w:r>
      <w:r>
        <w:rPr>
          <w:rFonts w:hint="eastAsia" w:ascii="微软雅黑" w:hAnsi="微软雅黑" w:eastAsia="微软雅黑" w:cs="宋体"/>
          <w:color w:val="000000"/>
        </w:rPr>
        <w:t>TCU。</w:t>
      </w:r>
    </w:p>
    <w:p>
      <w:pPr>
        <w:pStyle w:val="10"/>
        <w:numPr>
          <w:ilvl w:val="2"/>
          <w:numId w:val="1"/>
        </w:numPr>
        <w:spacing w:line="360" w:lineRule="auto"/>
        <w:ind w:firstLineChars="0"/>
        <w:outlineLvl w:val="2"/>
      </w:pPr>
      <w:r>
        <w:rPr>
          <w:rFonts w:ascii="微软雅黑" w:hAnsi="微软雅黑" w:eastAsia="微软雅黑"/>
          <w:b/>
          <w:sz w:val="24"/>
        </w:rPr>
        <w:t>可行性</w:t>
      </w:r>
    </w:p>
    <w:p>
      <w:pPr>
        <w:pStyle w:val="12"/>
        <w:numPr>
          <w:ilvl w:val="0"/>
          <w:numId w:val="3"/>
        </w:numPr>
        <w:spacing w:before="0" w:beforeAutospacing="0"/>
        <w:ind w:firstLineChars="0"/>
        <w:rPr>
          <w:rFonts w:ascii="微软雅黑" w:hAnsi="微软雅黑" w:eastAsia="微软雅黑" w:cs="宋体"/>
          <w:color w:val="000000"/>
        </w:rPr>
      </w:pPr>
      <w:r>
        <w:rPr>
          <w:rFonts w:hint="default" w:ascii="微软雅黑" w:hAnsi="微软雅黑" w:eastAsia="微软雅黑" w:cs="宋体"/>
          <w:color w:val="000000"/>
        </w:rPr>
        <w:t>偏移耗时说明：</w:t>
      </w:r>
      <w:r>
        <w:rPr>
          <w:rFonts w:hint="eastAsia" w:ascii="微软雅黑" w:hAnsi="微软雅黑" w:eastAsia="微软雅黑" w:cs="宋体"/>
          <w:color w:val="000000"/>
        </w:rPr>
        <w:t>从原始数据到偏移结束的时间延时， 福特方要求的目标是&lt;</w:t>
      </w:r>
      <w:r>
        <w:rPr>
          <w:rFonts w:ascii="微软雅黑" w:hAnsi="微软雅黑" w:eastAsia="微软雅黑" w:cs="宋体"/>
          <w:color w:val="000000"/>
        </w:rPr>
        <w:t>20ms</w:t>
      </w:r>
      <w:r>
        <w:rPr>
          <w:rFonts w:hint="eastAsia" w:ascii="微软雅黑" w:hAnsi="微软雅黑" w:eastAsia="微软雅黑" w:cs="宋体"/>
          <w:color w:val="000000"/>
        </w:rPr>
        <w:t>，整体延时可能会涉及到端上数据传输的时间，预计延时时间数百毫秒。</w:t>
      </w:r>
      <w:r>
        <w:rPr>
          <w:rFonts w:hint="default" w:ascii="微软雅黑" w:hAnsi="微软雅黑" w:eastAsia="微软雅黑" w:cs="宋体"/>
          <w:color w:val="000000"/>
        </w:rPr>
        <w:t>其中，百度会补充偏移算法耗时，德赛给出之前技术调研的整体耗时进行参考。</w:t>
      </w:r>
    </w:p>
    <w:p>
      <w:pPr>
        <w:pStyle w:val="12"/>
        <w:numPr>
          <w:ilvl w:val="0"/>
          <w:numId w:val="3"/>
        </w:numPr>
        <w:spacing w:before="0" w:beforeAutospacing="0"/>
        <w:ind w:firstLineChars="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color w:val="000000"/>
        </w:rPr>
        <w:t>数据帧率要求：百度OS收到GPS信号的频率是100ms，转换坐标系后，依然按照100ms的频率再传出去。但百度目前</w:t>
      </w:r>
      <w:r>
        <w:rPr>
          <w:rFonts w:hint="default" w:ascii="微软雅黑" w:hAnsi="微软雅黑" w:eastAsia="微软雅黑" w:cs="宋体"/>
          <w:color w:val="000000"/>
        </w:rPr>
        <w:t>只能提供</w:t>
      </w:r>
      <w:r>
        <w:rPr>
          <w:rFonts w:hint="eastAsia" w:ascii="微软雅黑" w:hAnsi="微软雅黑" w:eastAsia="微软雅黑" w:cs="宋体"/>
          <w:color w:val="000000"/>
        </w:rPr>
        <w:t>1Hz（参照地图Phase</w:t>
      </w:r>
      <w:r>
        <w:rPr>
          <w:rFonts w:ascii="微软雅黑" w:hAnsi="微软雅黑" w:eastAsia="微软雅黑" w:cs="宋体"/>
          <w:color w:val="000000"/>
        </w:rPr>
        <w:t>1/2</w:t>
      </w:r>
      <w:r>
        <w:rPr>
          <w:rFonts w:hint="eastAsia" w:ascii="微软雅黑" w:hAnsi="微软雅黑" w:eastAsia="微软雅黑" w:cs="宋体"/>
          <w:color w:val="000000"/>
        </w:rPr>
        <w:t>的VehicleLocate的功能 ，百度每秒输出定位给TCU）</w:t>
      </w:r>
      <w:r>
        <w:rPr>
          <w:rFonts w:hint="default" w:ascii="微软雅黑" w:hAnsi="微软雅黑" w:eastAsia="微软雅黑" w:cs="宋体"/>
          <w:color w:val="000000"/>
        </w:rPr>
        <w:t>。以100ms频率传输数据可能会造成的CPU消耗，百度给出可行性分析后进行补充说明。</w:t>
      </w:r>
    </w:p>
    <w:p>
      <w:pPr>
        <w:pStyle w:val="12"/>
        <w:spacing w:before="0" w:beforeAutospacing="0"/>
        <w:ind w:left="360" w:firstLine="0" w:firstLineChars="0"/>
        <w:rPr>
          <w:rFonts w:ascii="微软雅黑" w:hAnsi="微软雅黑" w:eastAsia="微软雅黑" w:cs="宋体"/>
          <w:color w:val="000000"/>
        </w:rPr>
      </w:pPr>
    </w:p>
    <w:p>
      <w:pPr>
        <w:pStyle w:val="12"/>
        <w:spacing w:before="0" w:beforeAutospacing="0"/>
        <w:ind w:left="360" w:firstLine="0" w:firstLineChars="0"/>
        <w:rPr>
          <w:rFonts w:ascii="DengXian" w:hAnsi="DengXian" w:eastAsia="DengXian" w:cs="宋体"/>
          <w:color w:val="000000"/>
          <w:sz w:val="22"/>
          <w:szCs w:val="22"/>
        </w:rPr>
      </w:pPr>
    </w:p>
    <w:p>
      <w:pPr>
        <w:spacing w:line="360" w:lineRule="auto"/>
      </w:pPr>
    </w:p>
    <w:p>
      <w:pPr>
        <w:pStyle w:val="10"/>
        <w:numPr>
          <w:ilvl w:val="0"/>
          <w:numId w:val="4"/>
        </w:numPr>
        <w:spacing w:line="360" w:lineRule="auto"/>
        <w:ind w:left="544" w:hanging="545" w:hangingChars="170"/>
        <w:outlineLvl w:val="0"/>
        <w:rPr>
          <w:rFonts w:ascii="微软雅黑" w:hAnsi="微软雅黑" w:eastAsia="微软雅黑"/>
          <w:b/>
          <w:sz w:val="32"/>
          <w:szCs w:val="32"/>
        </w:rPr>
      </w:pPr>
      <w:bookmarkStart w:id="7" w:name="_GoBack"/>
      <w:bookmarkEnd w:id="7"/>
      <w:r>
        <w:rPr>
          <w:rFonts w:hint="eastAsia" w:ascii="微软雅黑" w:hAnsi="微软雅黑" w:eastAsia="微软雅黑"/>
          <w:b/>
          <w:sz w:val="32"/>
          <w:szCs w:val="32"/>
        </w:rPr>
        <w:t>运营需求</w:t>
      </w:r>
    </w:p>
    <w:p>
      <w:pPr>
        <w:spacing w:line="360" w:lineRule="auto"/>
      </w:pPr>
      <w:r>
        <w:rPr>
          <w:rFonts w:hint="eastAsia"/>
        </w:rPr>
        <w:t>略</w:t>
      </w:r>
    </w:p>
    <w:p>
      <w:pPr>
        <w:spacing w:line="360" w:lineRule="auto"/>
      </w:pPr>
    </w:p>
    <w:p>
      <w:pPr>
        <w:pStyle w:val="10"/>
        <w:numPr>
          <w:ilvl w:val="0"/>
          <w:numId w:val="4"/>
        </w:numPr>
        <w:spacing w:line="360" w:lineRule="auto"/>
        <w:ind w:left="544" w:hanging="545" w:hangingChars="170"/>
        <w:outlineLvl w:val="0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数据埋点</w:t>
      </w:r>
    </w:p>
    <w:p>
      <w:pPr>
        <w:pStyle w:val="10"/>
        <w:numPr>
          <w:ilvl w:val="1"/>
          <w:numId w:val="4"/>
        </w:numPr>
        <w:tabs>
          <w:tab w:val="left" w:pos="567"/>
        </w:tabs>
        <w:spacing w:line="360" w:lineRule="auto"/>
        <w:ind w:firstLineChars="0"/>
        <w:outlineLvl w:val="1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埋点需求</w:t>
      </w:r>
    </w:p>
    <w:p>
      <w:pPr>
        <w:spacing w:line="360" w:lineRule="auto"/>
      </w:pPr>
      <w:r>
        <w:rPr>
          <w:rFonts w:hint="eastAsia"/>
        </w:rPr>
        <w:t>略</w:t>
      </w:r>
    </w:p>
    <w:p>
      <w:pPr>
        <w:pStyle w:val="10"/>
        <w:numPr>
          <w:ilvl w:val="1"/>
          <w:numId w:val="4"/>
        </w:numPr>
        <w:tabs>
          <w:tab w:val="left" w:pos="567"/>
        </w:tabs>
        <w:spacing w:line="360" w:lineRule="auto"/>
        <w:ind w:firstLineChars="0"/>
        <w:outlineLvl w:val="1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日志需求</w:t>
      </w:r>
    </w:p>
    <w:p>
      <w:pPr>
        <w:spacing w:line="360" w:lineRule="auto"/>
      </w:pPr>
      <w:r>
        <w:rPr>
          <w:rFonts w:hint="eastAsia"/>
        </w:rPr>
        <w:t>略</w:t>
      </w:r>
    </w:p>
    <w:p>
      <w:pPr>
        <w:spacing w:line="360" w:lineRule="auto"/>
      </w:pPr>
    </w:p>
    <w:p>
      <w:pPr>
        <w:pStyle w:val="10"/>
        <w:numPr>
          <w:ilvl w:val="1"/>
          <w:numId w:val="4"/>
        </w:numPr>
        <w:tabs>
          <w:tab w:val="left" w:pos="567"/>
        </w:tabs>
        <w:spacing w:line="360" w:lineRule="auto"/>
        <w:ind w:firstLineChars="0"/>
        <w:outlineLvl w:val="1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报表需求</w:t>
      </w:r>
    </w:p>
    <w:p>
      <w:pPr>
        <w:spacing w:line="360" w:lineRule="auto"/>
      </w:pPr>
      <w:r>
        <w:rPr>
          <w:rFonts w:hint="eastAsia"/>
        </w:rPr>
        <w:t>略</w:t>
      </w:r>
    </w:p>
    <w:p>
      <w:pPr>
        <w:spacing w:line="360" w:lineRule="auto"/>
      </w:pPr>
    </w:p>
    <w:p>
      <w:pPr>
        <w:pStyle w:val="10"/>
        <w:numPr>
          <w:ilvl w:val="0"/>
          <w:numId w:val="4"/>
        </w:numPr>
        <w:spacing w:line="360" w:lineRule="auto"/>
        <w:ind w:left="544" w:hanging="545" w:hangingChars="170"/>
        <w:outlineLvl w:val="0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合规意见</w:t>
      </w:r>
    </w:p>
    <w:p>
      <w:pPr>
        <w:spacing w:line="360" w:lineRule="auto"/>
      </w:pPr>
      <w:r>
        <w:rPr>
          <w:rFonts w:hint="eastAsia"/>
        </w:rPr>
        <w:t>略</w:t>
      </w:r>
    </w:p>
    <w:p>
      <w:pPr>
        <w:spacing w:line="360" w:lineRule="auto"/>
      </w:pPr>
    </w:p>
    <w:p>
      <w:pPr>
        <w:pStyle w:val="10"/>
        <w:numPr>
          <w:ilvl w:val="0"/>
          <w:numId w:val="4"/>
        </w:numPr>
        <w:spacing w:line="360" w:lineRule="auto"/>
        <w:ind w:left="544" w:hanging="545" w:hangingChars="170"/>
        <w:outlineLvl w:val="0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安全意见</w:t>
      </w:r>
    </w:p>
    <w:p>
      <w:pPr>
        <w:spacing w:line="360" w:lineRule="auto"/>
      </w:pPr>
      <w:r>
        <w:rPr>
          <w:rFonts w:hint="eastAsia"/>
        </w:rPr>
        <w:t>略</w:t>
      </w:r>
    </w:p>
    <w:p>
      <w:pPr>
        <w:spacing w:line="360" w:lineRule="auto"/>
      </w:pPr>
    </w:p>
    <w:p>
      <w:pPr>
        <w:pStyle w:val="10"/>
        <w:numPr>
          <w:ilvl w:val="0"/>
          <w:numId w:val="4"/>
        </w:numPr>
        <w:spacing w:line="360" w:lineRule="auto"/>
        <w:ind w:left="544" w:hanging="545" w:hangingChars="170"/>
        <w:outlineLvl w:val="0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外部依赖条件</w:t>
      </w:r>
    </w:p>
    <w:p>
      <w:pPr>
        <w:spacing w:line="360" w:lineRule="auto"/>
      </w:pPr>
      <w:r>
        <w:rPr>
          <w:rFonts w:hint="eastAsia"/>
        </w:rPr>
        <w:t>略</w:t>
      </w:r>
    </w:p>
    <w:p>
      <w:pPr>
        <w:spacing w:line="360" w:lineRule="auto"/>
      </w:pPr>
    </w:p>
    <w:p>
      <w:pPr>
        <w:pStyle w:val="10"/>
        <w:numPr>
          <w:ilvl w:val="0"/>
          <w:numId w:val="4"/>
        </w:numPr>
        <w:spacing w:line="360" w:lineRule="auto"/>
        <w:ind w:left="544" w:hanging="545" w:hangingChars="170"/>
        <w:outlineLvl w:val="0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运维部署意见</w:t>
      </w:r>
    </w:p>
    <w:p>
      <w:pPr>
        <w:spacing w:line="360" w:lineRule="auto"/>
      </w:pPr>
      <w:r>
        <w:rPr>
          <w:rFonts w:hint="eastAsia"/>
        </w:rPr>
        <w:t>略</w:t>
      </w:r>
    </w:p>
    <w:p>
      <w:pPr>
        <w:pStyle w:val="10"/>
        <w:numPr>
          <w:ilvl w:val="0"/>
          <w:numId w:val="4"/>
        </w:numPr>
        <w:spacing w:line="360" w:lineRule="auto"/>
        <w:ind w:left="544" w:hanging="545" w:hangingChars="170"/>
        <w:outlineLvl w:val="0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Q</w:t>
      </w:r>
      <w:r>
        <w:rPr>
          <w:rFonts w:ascii="微软雅黑" w:hAnsi="微软雅黑" w:eastAsia="微软雅黑"/>
          <w:b/>
          <w:sz w:val="32"/>
          <w:szCs w:val="32"/>
        </w:rPr>
        <w:t>&amp;</w:t>
      </w:r>
      <w:r>
        <w:rPr>
          <w:rFonts w:hint="eastAsia" w:ascii="微软雅黑" w:hAnsi="微软雅黑" w:eastAsia="微软雅黑"/>
          <w:b/>
          <w:sz w:val="32"/>
          <w:szCs w:val="32"/>
        </w:rPr>
        <w:t>A</w:t>
      </w:r>
    </w:p>
    <w:p>
      <w:pPr>
        <w:spacing w:line="360" w:lineRule="auto"/>
        <w:outlineLvl w:val="0"/>
        <w:rPr>
          <w:rFonts w:ascii="微软雅黑" w:hAnsi="微软雅黑" w:eastAsia="微软雅黑"/>
          <w:b/>
          <w:sz w:val="32"/>
          <w:szCs w:val="32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KW"/>
    <w:panose1 w:val="020B0604020202020204"/>
    <w:charset w:val="86"/>
    <w:family w:val="swiss"/>
    <w:pitch w:val="default"/>
    <w:sig w:usb0="00000000" w:usb1="00000000" w:usb2="00000016" w:usb3="00000000" w:csb0="0004001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C5CE8"/>
    <w:multiLevelType w:val="multilevel"/>
    <w:tmpl w:val="35EC5CE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>
    <w:nsid w:val="47D86835"/>
    <w:multiLevelType w:val="multilevel"/>
    <w:tmpl w:val="47D8683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>
    <w:nsid w:val="59793199"/>
    <w:multiLevelType w:val="multilevel"/>
    <w:tmpl w:val="5979319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>
    <w:nsid w:val="5AFF23FF"/>
    <w:multiLevelType w:val="multilevel"/>
    <w:tmpl w:val="5AFF23F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F57"/>
    <w:rsid w:val="00017C67"/>
    <w:rsid w:val="00047FA8"/>
    <w:rsid w:val="00060F7E"/>
    <w:rsid w:val="00094F5D"/>
    <w:rsid w:val="000B51B1"/>
    <w:rsid w:val="000C4B76"/>
    <w:rsid w:val="000D38FE"/>
    <w:rsid w:val="000E7744"/>
    <w:rsid w:val="001033BE"/>
    <w:rsid w:val="00103FE0"/>
    <w:rsid w:val="00125973"/>
    <w:rsid w:val="00164971"/>
    <w:rsid w:val="00190327"/>
    <w:rsid w:val="001A7D1B"/>
    <w:rsid w:val="001E463C"/>
    <w:rsid w:val="001F5CE3"/>
    <w:rsid w:val="001F5EE1"/>
    <w:rsid w:val="0020251F"/>
    <w:rsid w:val="00214D04"/>
    <w:rsid w:val="002648D3"/>
    <w:rsid w:val="00274273"/>
    <w:rsid w:val="00276990"/>
    <w:rsid w:val="00280FA4"/>
    <w:rsid w:val="002E2BD9"/>
    <w:rsid w:val="0034159E"/>
    <w:rsid w:val="003A0761"/>
    <w:rsid w:val="003A2726"/>
    <w:rsid w:val="003C17F5"/>
    <w:rsid w:val="003D3D66"/>
    <w:rsid w:val="003E2BEC"/>
    <w:rsid w:val="003F3F79"/>
    <w:rsid w:val="00407C65"/>
    <w:rsid w:val="004177E6"/>
    <w:rsid w:val="00483E0C"/>
    <w:rsid w:val="004870DC"/>
    <w:rsid w:val="004E74B9"/>
    <w:rsid w:val="00512C0E"/>
    <w:rsid w:val="00541448"/>
    <w:rsid w:val="00567FA8"/>
    <w:rsid w:val="0058703F"/>
    <w:rsid w:val="00593A27"/>
    <w:rsid w:val="005A0EFE"/>
    <w:rsid w:val="005A1A5C"/>
    <w:rsid w:val="005E32E0"/>
    <w:rsid w:val="005E7E5B"/>
    <w:rsid w:val="00631D1D"/>
    <w:rsid w:val="006514C1"/>
    <w:rsid w:val="00651D96"/>
    <w:rsid w:val="00654498"/>
    <w:rsid w:val="00667018"/>
    <w:rsid w:val="00683222"/>
    <w:rsid w:val="00696635"/>
    <w:rsid w:val="006A3B98"/>
    <w:rsid w:val="006B1F57"/>
    <w:rsid w:val="006C46A4"/>
    <w:rsid w:val="00700056"/>
    <w:rsid w:val="00715F24"/>
    <w:rsid w:val="00717FBE"/>
    <w:rsid w:val="00745680"/>
    <w:rsid w:val="007868C4"/>
    <w:rsid w:val="007A223C"/>
    <w:rsid w:val="007B1AC3"/>
    <w:rsid w:val="00803CD8"/>
    <w:rsid w:val="00815E12"/>
    <w:rsid w:val="00823EC3"/>
    <w:rsid w:val="008264EA"/>
    <w:rsid w:val="008350D9"/>
    <w:rsid w:val="0086371E"/>
    <w:rsid w:val="00897016"/>
    <w:rsid w:val="008E554D"/>
    <w:rsid w:val="0090163A"/>
    <w:rsid w:val="00915DAB"/>
    <w:rsid w:val="009B1486"/>
    <w:rsid w:val="009C2AD3"/>
    <w:rsid w:val="009C436A"/>
    <w:rsid w:val="009F628C"/>
    <w:rsid w:val="00A031BF"/>
    <w:rsid w:val="00A2043D"/>
    <w:rsid w:val="00A21265"/>
    <w:rsid w:val="00A325B0"/>
    <w:rsid w:val="00A53C72"/>
    <w:rsid w:val="00A55F2F"/>
    <w:rsid w:val="00A66B06"/>
    <w:rsid w:val="00A76B22"/>
    <w:rsid w:val="00AF3577"/>
    <w:rsid w:val="00B33BE0"/>
    <w:rsid w:val="00B51EDF"/>
    <w:rsid w:val="00B6478E"/>
    <w:rsid w:val="00B675D0"/>
    <w:rsid w:val="00B82D5C"/>
    <w:rsid w:val="00B86CC7"/>
    <w:rsid w:val="00BB6EE8"/>
    <w:rsid w:val="00BC39F4"/>
    <w:rsid w:val="00BD516A"/>
    <w:rsid w:val="00BE0374"/>
    <w:rsid w:val="00BE1953"/>
    <w:rsid w:val="00BE5F3F"/>
    <w:rsid w:val="00C55B8A"/>
    <w:rsid w:val="00CA4735"/>
    <w:rsid w:val="00CB5D02"/>
    <w:rsid w:val="00CF6EE4"/>
    <w:rsid w:val="00D0095F"/>
    <w:rsid w:val="00D12727"/>
    <w:rsid w:val="00D73874"/>
    <w:rsid w:val="00D7765D"/>
    <w:rsid w:val="00D77A21"/>
    <w:rsid w:val="00D83B25"/>
    <w:rsid w:val="00D90A89"/>
    <w:rsid w:val="00DA05F2"/>
    <w:rsid w:val="00DA1CE7"/>
    <w:rsid w:val="00DA5834"/>
    <w:rsid w:val="00DB0554"/>
    <w:rsid w:val="00DB3FF7"/>
    <w:rsid w:val="00DE792A"/>
    <w:rsid w:val="00E42E24"/>
    <w:rsid w:val="00E76774"/>
    <w:rsid w:val="00EB5903"/>
    <w:rsid w:val="00EC018F"/>
    <w:rsid w:val="00EC5C4D"/>
    <w:rsid w:val="00ED19D0"/>
    <w:rsid w:val="00ED3712"/>
    <w:rsid w:val="00ED509D"/>
    <w:rsid w:val="00EF6067"/>
    <w:rsid w:val="00F353B3"/>
    <w:rsid w:val="00F441EF"/>
    <w:rsid w:val="00F52BC1"/>
    <w:rsid w:val="00F81E6D"/>
    <w:rsid w:val="00FC4CBB"/>
    <w:rsid w:val="00FF2161"/>
    <w:rsid w:val="00FF5A09"/>
    <w:rsid w:val="FB7D40CB"/>
    <w:rsid w:val="FE7BB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/>
    </w:pPr>
    <w:rPr>
      <w:rFonts w:ascii="Arial" w:hAnsi="Arial" w:eastAsia="宋体" w:cs="Times New Roman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widowControl w:val="0"/>
      <w:spacing w:before="340" w:beforeAutospacing="0" w:after="330" w:line="578" w:lineRule="auto"/>
      <w:jc w:val="both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widowControl w:val="0"/>
      <w:spacing w:before="260" w:beforeAutospacing="0" w:after="260" w:line="416" w:lineRule="auto"/>
      <w:jc w:val="both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4">
    <w:name w:val="heading 5"/>
    <w:basedOn w:val="1"/>
    <w:next w:val="1"/>
    <w:link w:val="11"/>
    <w:unhideWhenUsed/>
    <w:qFormat/>
    <w:uiPriority w:val="9"/>
    <w:pPr>
      <w:keepNext/>
      <w:keepLines/>
      <w:widowControl w:val="0"/>
      <w:spacing w:before="280" w:beforeAutospacing="0" w:after="290" w:line="376" w:lineRule="auto"/>
      <w:jc w:val="both"/>
      <w:outlineLvl w:val="4"/>
    </w:pPr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59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0">
    <w:name w:val="列出段落1"/>
    <w:basedOn w:val="1"/>
    <w:qFormat/>
    <w:uiPriority w:val="99"/>
    <w:pPr>
      <w:widowControl w:val="0"/>
      <w:spacing w:before="0" w:beforeAutospacing="0"/>
      <w:ind w:firstLine="420" w:firstLineChars="200"/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11">
    <w:name w:val="标题 5 字符"/>
    <w:basedOn w:val="5"/>
    <w:link w:val="4"/>
    <w:qFormat/>
    <w:uiPriority w:val="9"/>
    <w:rPr>
      <w:b/>
      <w:bCs/>
      <w:sz w:val="28"/>
      <w:szCs w:val="28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baidu</Company>
  <Pages>6</Pages>
  <Words>208</Words>
  <Characters>1189</Characters>
  <Lines>9</Lines>
  <Paragraphs>2</Paragraphs>
  <TotalTime>0</TotalTime>
  <ScaleCrop>false</ScaleCrop>
  <LinksUpToDate>false</LinksUpToDate>
  <CharactersWithSpaces>1395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2019-10-28T22:45:00Z</dcterms:created>
  <dc:creator>v_libo03</dc:creator>
  <cp:lastModifiedBy>sunying05</cp:lastModifiedBy>
  <dcterms:modified xsi:type="dcterms:W3CDTF">2019-11-20T17:45:52Z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