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89DB" w14:textId="77777777" w:rsidR="00A94206" w:rsidRPr="00A94206" w:rsidRDefault="00A94206" w:rsidP="00A94206">
      <w:pPr>
        <w:pStyle w:val="Heading3"/>
        <w:numPr>
          <w:ilvl w:val="0"/>
          <w:numId w:val="0"/>
        </w:numPr>
        <w:rPr>
          <w:sz w:val="28"/>
          <w:szCs w:val="24"/>
        </w:rPr>
      </w:pPr>
      <w:r w:rsidRPr="00A94206">
        <w:rPr>
          <w:sz w:val="28"/>
          <w:szCs w:val="24"/>
        </w:rPr>
        <w:t>DR-REQ-366427/B-Long Term Reset for DTE</w:t>
      </w:r>
    </w:p>
    <w:p w14:paraId="28691B38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</w:rPr>
      </w:pPr>
    </w:p>
    <w:tbl>
      <w:tblPr>
        <w:tblStyle w:val="TableGrid"/>
        <w:tblW w:w="9622" w:type="dxa"/>
        <w:tblLayout w:type="fixed"/>
        <w:tblLook w:val="04A0" w:firstRow="1" w:lastRow="0" w:firstColumn="1" w:lastColumn="0" w:noHBand="0" w:noVBand="1"/>
      </w:tblPr>
      <w:tblGrid>
        <w:gridCol w:w="4518"/>
        <w:gridCol w:w="3780"/>
        <w:gridCol w:w="1324"/>
      </w:tblGrid>
      <w:tr w:rsidR="00A94206" w:rsidRPr="00A94206" w14:paraId="092B015D" w14:textId="77777777" w:rsidTr="00A94206">
        <w:trPr>
          <w:cantSplit/>
        </w:trPr>
        <w:tc>
          <w:tcPr>
            <w:tcW w:w="4518" w:type="dxa"/>
            <w:shd w:val="clear" w:color="auto" w:fill="D9D9D9"/>
            <w:hideMark/>
          </w:tcPr>
          <w:p w14:paraId="6346071D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bookmarkStart w:id="0" w:name="_Hlk126699273"/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Title</w:t>
            </w:r>
          </w:p>
          <w:p w14:paraId="108BC03A" w14:textId="77777777" w:rsidR="00A94206" w:rsidRPr="00A94206" w:rsidRDefault="00A94206" w:rsidP="00A94206">
            <w:pPr>
              <w:keepNext/>
              <w:contextualSpacing/>
              <w:jc w:val="both"/>
              <w:rPr>
                <w:rFonts w:ascii="Arial" w:eastAsia="SimSun" w:hAnsi="Arial" w:cs="Times New Roman"/>
              </w:rPr>
            </w:pPr>
            <w:r w:rsidRPr="00A94206">
              <w:rPr>
                <w:rFonts w:ascii="Arial" w:eastAsia="SimSun" w:hAnsi="Arial" w:cs="Times New Roman"/>
                <w:b/>
              </w:rPr>
              <w:t>Long Term Reset for DTE</w:t>
            </w:r>
          </w:p>
        </w:tc>
        <w:tc>
          <w:tcPr>
            <w:tcW w:w="3780" w:type="dxa"/>
            <w:shd w:val="clear" w:color="auto" w:fill="D9D9D9"/>
            <w:hideMark/>
          </w:tcPr>
          <w:p w14:paraId="5C5A18A2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ID</w:t>
            </w:r>
          </w:p>
          <w:p w14:paraId="076FD519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</w:rPr>
              <w:t>DR-REQ-366427</w:t>
            </w:r>
          </w:p>
        </w:tc>
        <w:tc>
          <w:tcPr>
            <w:tcW w:w="1324" w:type="dxa"/>
            <w:shd w:val="clear" w:color="auto" w:fill="D9D9D9"/>
            <w:hideMark/>
          </w:tcPr>
          <w:p w14:paraId="684ED62E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Revision</w:t>
            </w:r>
            <w:r w:rsidRPr="00A94206">
              <w:rPr>
                <w:rFonts w:ascii="Arial" w:eastAsia="SimSun" w:hAnsi="Arial" w:cs="Times New Roman"/>
                <w:b/>
              </w:rPr>
              <w:t xml:space="preserve"> </w:t>
            </w:r>
          </w:p>
          <w:p w14:paraId="337B8219" w14:textId="77777777" w:rsidR="00A94206" w:rsidRPr="00A94206" w:rsidRDefault="00A94206" w:rsidP="00A94206">
            <w:pPr>
              <w:keepNext/>
              <w:contextualSpacing/>
              <w:jc w:val="both"/>
              <w:rPr>
                <w:rFonts w:ascii="Arial" w:eastAsia="SimSun" w:hAnsi="Arial" w:cs="Times New Roman"/>
              </w:rPr>
            </w:pPr>
            <w:r w:rsidRPr="00A94206">
              <w:rPr>
                <w:rFonts w:ascii="Arial" w:eastAsia="SimSun" w:hAnsi="Arial" w:cs="Times New Roman"/>
              </w:rPr>
              <w:t>B</w:t>
            </w:r>
          </w:p>
          <w:p w14:paraId="243AB554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Status</w:t>
            </w:r>
            <w:r w:rsidRPr="00A94206">
              <w:rPr>
                <w:rFonts w:ascii="Arial" w:eastAsia="SimSun" w:hAnsi="Arial" w:cs="Times New Roman"/>
                <w:b/>
              </w:rPr>
              <w:t xml:space="preserve"> </w:t>
            </w:r>
          </w:p>
          <w:p w14:paraId="7B4B0C7D" w14:textId="77777777" w:rsidR="00A94206" w:rsidRPr="00A94206" w:rsidRDefault="00A94206" w:rsidP="00A94206">
            <w:pPr>
              <w:keepNext/>
              <w:contextualSpacing/>
              <w:jc w:val="both"/>
              <w:rPr>
                <w:rFonts w:ascii="Arial" w:eastAsia="SimSun" w:hAnsi="Arial" w:cs="Times New Roman"/>
              </w:rPr>
            </w:pPr>
          </w:p>
        </w:tc>
      </w:tr>
      <w:tr w:rsidR="00A94206" w:rsidRPr="00A94206" w14:paraId="09E2213B" w14:textId="77777777" w:rsidTr="00AF0D96">
        <w:trPr>
          <w:cantSplit/>
        </w:trPr>
        <w:tc>
          <w:tcPr>
            <w:tcW w:w="9622" w:type="dxa"/>
            <w:gridSpan w:val="3"/>
            <w:shd w:val="clear" w:color="auto" w:fill="E2E2E2"/>
            <w:hideMark/>
          </w:tcPr>
          <w:p w14:paraId="51DFFA44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Meets</w:t>
            </w:r>
          </w:p>
          <w:p w14:paraId="1890E65C" w14:textId="77777777" w:rsidR="00A94206" w:rsidRPr="00A94206" w:rsidRDefault="00A94206" w:rsidP="00A94206">
            <w:pPr>
              <w:keepNext/>
              <w:contextualSpacing/>
              <w:jc w:val="both"/>
              <w:rPr>
                <w:rFonts w:ascii="Arial" w:eastAsia="SimSun" w:hAnsi="Arial" w:cs="Times New Roman"/>
                <w:sz w:val="16"/>
                <w:szCs w:val="16"/>
              </w:rPr>
            </w:pPr>
          </w:p>
        </w:tc>
      </w:tr>
      <w:tr w:rsidR="00A94206" w:rsidRPr="00A94206" w14:paraId="190495CC" w14:textId="77777777" w:rsidTr="00AF0D96">
        <w:trPr>
          <w:cantSplit/>
        </w:trPr>
        <w:tc>
          <w:tcPr>
            <w:tcW w:w="8298" w:type="dxa"/>
            <w:gridSpan w:val="2"/>
            <w:shd w:val="clear" w:color="auto" w:fill="E2E2E2"/>
          </w:tcPr>
          <w:p w14:paraId="432184B0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Applies To</w:t>
            </w:r>
          </w:p>
          <w:p w14:paraId="77EC2CE0" w14:textId="77777777" w:rsidR="00A94206" w:rsidRPr="00A94206" w:rsidRDefault="00A94206" w:rsidP="00A94206">
            <w:pPr>
              <w:keepNext/>
              <w:contextualSpacing/>
              <w:jc w:val="both"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sz w:val="16"/>
                <w:szCs w:val="16"/>
              </w:rPr>
              <w:t>SSFT 16_Electrified Vehicle Controls</w:t>
            </w:r>
          </w:p>
        </w:tc>
        <w:tc>
          <w:tcPr>
            <w:tcW w:w="1324" w:type="dxa"/>
            <w:shd w:val="clear" w:color="auto" w:fill="E2E2E2"/>
          </w:tcPr>
          <w:p w14:paraId="3A827E84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 xml:space="preserve"> </w:t>
            </w:r>
          </w:p>
          <w:p w14:paraId="3B3C7295" w14:textId="77777777" w:rsidR="00A94206" w:rsidRPr="00A94206" w:rsidRDefault="00A94206" w:rsidP="00A94206">
            <w:pPr>
              <w:keepNext/>
              <w:contextualSpacing/>
              <w:jc w:val="both"/>
              <w:rPr>
                <w:rFonts w:ascii="Arial" w:eastAsia="SimSun" w:hAnsi="Arial" w:cs="Times New Roman"/>
                <w:b/>
              </w:rPr>
            </w:pPr>
          </w:p>
        </w:tc>
      </w:tr>
      <w:tr w:rsidR="00A94206" w:rsidRPr="00A94206" w14:paraId="6BC0DD90" w14:textId="77777777" w:rsidTr="00AF0D96">
        <w:trPr>
          <w:cantSplit/>
        </w:trPr>
        <w:tc>
          <w:tcPr>
            <w:tcW w:w="9622" w:type="dxa"/>
            <w:gridSpan w:val="3"/>
            <w:shd w:val="clear" w:color="auto" w:fill="E2E2E2"/>
            <w:hideMark/>
          </w:tcPr>
          <w:p w14:paraId="5FF37A84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Legacy ID</w:t>
            </w:r>
          </w:p>
          <w:p w14:paraId="1AAFF7C4" w14:textId="77777777" w:rsidR="00A94206" w:rsidRPr="00A94206" w:rsidRDefault="00A94206" w:rsidP="00A94206">
            <w:pPr>
              <w:keepNext/>
              <w:contextualSpacing/>
              <w:jc w:val="both"/>
              <w:rPr>
                <w:rFonts w:ascii="Arial" w:eastAsia="SimSun" w:hAnsi="Arial" w:cs="Times New Roman"/>
                <w:sz w:val="16"/>
                <w:szCs w:val="16"/>
              </w:rPr>
            </w:pPr>
          </w:p>
        </w:tc>
      </w:tr>
      <w:tr w:rsidR="00A94206" w:rsidRPr="00A94206" w14:paraId="7B435AB9" w14:textId="77777777" w:rsidTr="00AF0D96">
        <w:trPr>
          <w:cantSplit/>
        </w:trPr>
        <w:tc>
          <w:tcPr>
            <w:tcW w:w="9622" w:type="dxa"/>
            <w:gridSpan w:val="3"/>
            <w:shd w:val="clear" w:color="auto" w:fill="E2E2E2"/>
            <w:hideMark/>
          </w:tcPr>
          <w:p w14:paraId="6100C277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Vehicle Configuration</w:t>
            </w:r>
          </w:p>
          <w:p w14:paraId="75313175" w14:textId="77777777" w:rsidR="00A94206" w:rsidRPr="00A94206" w:rsidRDefault="00A94206" w:rsidP="00A94206">
            <w:pPr>
              <w:keepNext/>
              <w:contextualSpacing/>
              <w:jc w:val="both"/>
              <w:rPr>
                <w:rFonts w:ascii="Arial" w:eastAsia="SimSun" w:hAnsi="Arial" w:cs="Times New Roman"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sz w:val="16"/>
                <w:szCs w:val="16"/>
              </w:rPr>
              <w:t>BEV Single Motor Transmission [BEV], Modular Hybrid Transmission PHEV [MHT_PHEV], PHEV Power Split Transmission [PHEV]</w:t>
            </w:r>
          </w:p>
        </w:tc>
      </w:tr>
      <w:tr w:rsidR="00A94206" w:rsidRPr="00A94206" w14:paraId="332B0160" w14:textId="77777777" w:rsidTr="00AF0D96">
        <w:trPr>
          <w:cantSplit/>
        </w:trPr>
        <w:tc>
          <w:tcPr>
            <w:tcW w:w="9622" w:type="dxa"/>
            <w:gridSpan w:val="3"/>
            <w:shd w:val="clear" w:color="auto" w:fill="E2E2E2"/>
          </w:tcPr>
          <w:p w14:paraId="61FC69E9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Rationale</w:t>
            </w:r>
          </w:p>
          <w:p w14:paraId="2B77EF7B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</w:p>
        </w:tc>
      </w:tr>
      <w:tr w:rsidR="00A94206" w:rsidRPr="00A94206" w14:paraId="7BEE1E73" w14:textId="77777777" w:rsidTr="00AF0D96">
        <w:trPr>
          <w:cantSplit/>
        </w:trPr>
        <w:tc>
          <w:tcPr>
            <w:tcW w:w="9622" w:type="dxa"/>
            <w:gridSpan w:val="3"/>
            <w:shd w:val="clear" w:color="auto" w:fill="E2E2E2"/>
          </w:tcPr>
          <w:p w14:paraId="13E0827D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Notes</w:t>
            </w:r>
          </w:p>
          <w:p w14:paraId="26FABB3F" w14:textId="77777777" w:rsidR="00A94206" w:rsidRPr="00A94206" w:rsidRDefault="00A94206" w:rsidP="00A94206">
            <w:pPr>
              <w:keepNext/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</w:p>
        </w:tc>
      </w:tr>
      <w:tr w:rsidR="00A94206" w:rsidRPr="00A94206" w14:paraId="1B28BEF7" w14:textId="77777777" w:rsidTr="00AF0D96">
        <w:trPr>
          <w:cantSplit/>
        </w:trPr>
        <w:tc>
          <w:tcPr>
            <w:tcW w:w="4518" w:type="dxa"/>
            <w:shd w:val="clear" w:color="auto" w:fill="E2E2E2"/>
            <w:hideMark/>
          </w:tcPr>
          <w:p w14:paraId="79131550" w14:textId="77777777" w:rsidR="00A94206" w:rsidRPr="00A94206" w:rsidRDefault="00A94206" w:rsidP="00A94206">
            <w:pPr>
              <w:contextualSpacing/>
              <w:jc w:val="both"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Up-Links</w:t>
            </w:r>
          </w:p>
          <w:p w14:paraId="6C25A1DC" w14:textId="77777777" w:rsidR="00A94206" w:rsidRPr="00A94206" w:rsidRDefault="00A94206" w:rsidP="00A94206">
            <w:pPr>
              <w:contextualSpacing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sz w:val="16"/>
                <w:szCs w:val="16"/>
              </w:rPr>
              <w:t>SR-REQ-206424/C-Base Historical Efficiency Learning[</w:t>
            </w:r>
            <w:hyperlink r:id="rId5" w:history="1">
              <w:r w:rsidRPr="00A94206">
                <w:rPr>
                  <w:rFonts w:ascii="Arial" w:eastAsia="SimSun" w:hAnsi="Arial" w:cs="Times New Roman"/>
                  <w:color w:val="0000FF"/>
                  <w:sz w:val="16"/>
                  <w:szCs w:val="16"/>
                  <w:u w:val="single"/>
                </w:rPr>
                <w:t>VSEM</w:t>
              </w:r>
            </w:hyperlink>
            <w:r w:rsidRPr="00A94206">
              <w:rPr>
                <w:rFonts w:ascii="Arial" w:eastAsia="SimSun" w:hAnsi="Arial" w:cs="Times New Roman"/>
                <w:sz w:val="16"/>
                <w:szCs w:val="16"/>
              </w:rPr>
              <w:t>]</w:t>
            </w:r>
          </w:p>
        </w:tc>
        <w:tc>
          <w:tcPr>
            <w:tcW w:w="5104" w:type="dxa"/>
            <w:gridSpan w:val="2"/>
            <w:shd w:val="clear" w:color="auto" w:fill="E2E2E2"/>
            <w:hideMark/>
          </w:tcPr>
          <w:p w14:paraId="7ABF623D" w14:textId="77777777" w:rsidR="00A94206" w:rsidRPr="00A94206" w:rsidRDefault="00A94206" w:rsidP="00A94206">
            <w:pPr>
              <w:contextualSpacing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Down-Links</w:t>
            </w:r>
          </w:p>
        </w:tc>
      </w:tr>
      <w:tr w:rsidR="00A94206" w:rsidRPr="00A94206" w14:paraId="7E0186ED" w14:textId="77777777" w:rsidTr="00AF0D96">
        <w:trPr>
          <w:cantSplit/>
        </w:trPr>
        <w:tc>
          <w:tcPr>
            <w:tcW w:w="9622" w:type="dxa"/>
            <w:gridSpan w:val="3"/>
            <w:shd w:val="clear" w:color="auto" w:fill="E2E2E2"/>
          </w:tcPr>
          <w:p w14:paraId="0532C680" w14:textId="77777777" w:rsidR="00A94206" w:rsidRPr="00A94206" w:rsidRDefault="00A94206" w:rsidP="00A94206">
            <w:pPr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  <w:r w:rsidRPr="00A94206">
              <w:rPr>
                <w:rFonts w:ascii="Arial" w:eastAsia="SimSun" w:hAnsi="Arial" w:cs="Times New Roman"/>
                <w:b/>
                <w:sz w:val="16"/>
                <w:szCs w:val="16"/>
              </w:rPr>
              <w:t>Verified By Test Method(s)</w:t>
            </w:r>
          </w:p>
          <w:p w14:paraId="07F5DBE5" w14:textId="77777777" w:rsidR="00A94206" w:rsidRPr="00A94206" w:rsidRDefault="00A94206" w:rsidP="00A94206">
            <w:pPr>
              <w:contextualSpacing/>
              <w:rPr>
                <w:rFonts w:ascii="Arial" w:eastAsia="SimSun" w:hAnsi="Arial" w:cs="Times New Roman"/>
                <w:b/>
                <w:sz w:val="16"/>
                <w:szCs w:val="16"/>
              </w:rPr>
            </w:pPr>
          </w:p>
        </w:tc>
      </w:tr>
    </w:tbl>
    <w:bookmarkEnd w:id="0"/>
    <w:p w14:paraId="1BA22EC8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  <w:b/>
          <w:sz w:val="16"/>
        </w:rPr>
      </w:pPr>
      <w:r w:rsidRPr="00A94206">
        <w:rPr>
          <w:rFonts w:ascii="Arial" w:eastAsia="SimSun" w:hAnsi="Arial" w:cs="Times New Roman"/>
          <w:b/>
          <w:sz w:val="16"/>
        </w:rPr>
        <w:t>Description</w:t>
      </w:r>
    </w:p>
    <w:p w14:paraId="37E96BB9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The VSC shall perform a long term reset of DTE parameters when any of the following conditions are true:</w:t>
      </w:r>
    </w:p>
    <w:p w14:paraId="10D67379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</w:rPr>
      </w:pPr>
    </w:p>
    <w:p w14:paraId="0E18A594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 xml:space="preserve">A </w:t>
      </w:r>
      <w:proofErr w:type="gramStart"/>
      <w:r w:rsidRPr="00A94206">
        <w:rPr>
          <w:rFonts w:ascii="Arial" w:eastAsia="SimSun" w:hAnsi="Arial" w:cs="Times New Roman"/>
        </w:rPr>
        <w:t>Long Term</w:t>
      </w:r>
      <w:proofErr w:type="gramEnd"/>
      <w:r w:rsidRPr="00A94206">
        <w:rPr>
          <w:rFonts w:ascii="Arial" w:eastAsia="SimSun" w:hAnsi="Arial" w:cs="Times New Roman"/>
        </w:rPr>
        <w:t xml:space="preserve"> Reset is requested from the cluster (</w:t>
      </w:r>
      <w:proofErr w:type="spellStart"/>
      <w:r w:rsidRPr="00A94206">
        <w:rPr>
          <w:rFonts w:ascii="Arial" w:eastAsia="SimSun" w:hAnsi="Arial" w:cs="Times New Roman"/>
        </w:rPr>
        <w:t>LongTermReset_B_Rq</w:t>
      </w:r>
      <w:proofErr w:type="spellEnd"/>
      <w:r w:rsidRPr="00A94206">
        <w:rPr>
          <w:rFonts w:ascii="Arial" w:eastAsia="SimSun" w:hAnsi="Arial" w:cs="Times New Roman"/>
        </w:rPr>
        <w:t xml:space="preserve"> = 0x1 OR </w:t>
      </w:r>
      <w:proofErr w:type="spellStart"/>
      <w:r w:rsidRPr="00A94206">
        <w:rPr>
          <w:rFonts w:ascii="Arial" w:eastAsia="SimSun" w:hAnsi="Arial" w:cs="Times New Roman"/>
        </w:rPr>
        <w:t>LongTermReset_B_RqMnu</w:t>
      </w:r>
      <w:proofErr w:type="spellEnd"/>
      <w:r w:rsidRPr="00A94206">
        <w:rPr>
          <w:rFonts w:ascii="Arial" w:eastAsia="SimSun" w:hAnsi="Arial" w:cs="Times New Roman"/>
        </w:rPr>
        <w:t xml:space="preserve"> = 0x1)</w:t>
      </w:r>
    </w:p>
    <w:p w14:paraId="6294D037" w14:textId="77777777" w:rsidR="00A94206" w:rsidRPr="00A94206" w:rsidRDefault="00A94206" w:rsidP="00A94206">
      <w:pPr>
        <w:spacing w:line="240" w:lineRule="auto"/>
        <w:ind w:left="360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OR</w:t>
      </w:r>
    </w:p>
    <w:p w14:paraId="0204C9B1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The VSC has recently been flashed</w:t>
      </w:r>
    </w:p>
    <w:p w14:paraId="0CBA3A82" w14:textId="77777777" w:rsidR="00A94206" w:rsidRPr="00A94206" w:rsidRDefault="00A94206" w:rsidP="00A94206">
      <w:pPr>
        <w:spacing w:line="240" w:lineRule="auto"/>
        <w:ind w:left="360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OR</w:t>
      </w:r>
    </w:p>
    <w:p w14:paraId="5F635156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A corruption of NVRAM is detected</w:t>
      </w:r>
    </w:p>
    <w:p w14:paraId="0034455A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</w:rPr>
      </w:pPr>
    </w:p>
    <w:p w14:paraId="70552E36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 xml:space="preserve">When a </w:t>
      </w:r>
      <w:proofErr w:type="gramStart"/>
      <w:r w:rsidRPr="00A94206">
        <w:rPr>
          <w:rFonts w:ascii="Arial" w:eastAsia="SimSun" w:hAnsi="Arial" w:cs="Times New Roman"/>
        </w:rPr>
        <w:t>long term</w:t>
      </w:r>
      <w:proofErr w:type="gramEnd"/>
      <w:r w:rsidRPr="00A94206">
        <w:rPr>
          <w:rFonts w:ascii="Arial" w:eastAsia="SimSun" w:hAnsi="Arial" w:cs="Times New Roman"/>
        </w:rPr>
        <w:t xml:space="preserve"> reset occurs, the VSC shall reset the following base DTE and trailer DTE values to their calibratable parameters:</w:t>
      </w:r>
    </w:p>
    <w:p w14:paraId="0EDAC761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</w:rPr>
      </w:pPr>
    </w:p>
    <w:p w14:paraId="7A1F9C8A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Long Term Average Energy Consumption</w:t>
      </w:r>
    </w:p>
    <w:p w14:paraId="29C56534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Short Term Average Energy Consumption</w:t>
      </w:r>
    </w:p>
    <w:p w14:paraId="14C8342A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Average vehicle speed</w:t>
      </w:r>
    </w:p>
    <w:p w14:paraId="5F85F28B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Range Impact Display values</w:t>
      </w:r>
    </w:p>
    <w:p w14:paraId="30B69CAF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CEDTE Energy history tables</w:t>
      </w:r>
    </w:p>
    <w:p w14:paraId="68A5A569" w14:textId="77777777" w:rsidR="00A94206" w:rsidRPr="00A94206" w:rsidRDefault="00A94206" w:rsidP="00A94206">
      <w:pPr>
        <w:keepLines/>
        <w:numPr>
          <w:ilvl w:val="0"/>
          <w:numId w:val="2"/>
        </w:numPr>
        <w:spacing w:line="240" w:lineRule="auto"/>
        <w:contextualSpacing/>
        <w:rPr>
          <w:rFonts w:ascii="Arial" w:eastAsia="SimSun" w:hAnsi="Arial" w:cs="Times New Roman"/>
        </w:rPr>
      </w:pPr>
      <w:r w:rsidRPr="00A94206">
        <w:rPr>
          <w:rFonts w:ascii="Arial" w:eastAsia="SimSun" w:hAnsi="Arial" w:cs="Times New Roman"/>
        </w:rPr>
        <w:t>Label Distance per Full Charge</w:t>
      </w:r>
    </w:p>
    <w:p w14:paraId="2037A31B" w14:textId="67A6C641" w:rsidR="000D2D8A" w:rsidRDefault="00A94206"/>
    <w:p w14:paraId="4108058A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  <w:i/>
        </w:rPr>
      </w:pPr>
      <w:r w:rsidRPr="00A94206">
        <w:rPr>
          <w:rFonts w:ascii="Arial" w:eastAsia="SimSun" w:hAnsi="Arial" w:cs="Times New Roman"/>
          <w:i/>
        </w:rPr>
        <w:t>Rationale/Notes:</w:t>
      </w:r>
    </w:p>
    <w:p w14:paraId="6BC95992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  <w:i/>
        </w:rPr>
      </w:pPr>
    </w:p>
    <w:p w14:paraId="267E1919" w14:textId="77777777" w:rsidR="00A94206" w:rsidRPr="00A94206" w:rsidRDefault="00A94206" w:rsidP="00A94206">
      <w:pPr>
        <w:spacing w:line="240" w:lineRule="auto"/>
        <w:contextualSpacing/>
        <w:rPr>
          <w:rFonts w:ascii="Arial" w:eastAsia="SimSun" w:hAnsi="Arial" w:cs="Times New Roman"/>
          <w:i/>
        </w:rPr>
      </w:pPr>
      <w:r w:rsidRPr="00A94206">
        <w:rPr>
          <w:rFonts w:ascii="Arial" w:eastAsia="SimSun" w:hAnsi="Arial" w:cs="Times New Roman"/>
          <w:i/>
        </w:rPr>
        <w:t xml:space="preserve">Since these calibrations can vary from vehicle to vehicle, a </w:t>
      </w:r>
      <w:proofErr w:type="gramStart"/>
      <w:r w:rsidRPr="00A94206">
        <w:rPr>
          <w:rFonts w:ascii="Arial" w:eastAsia="SimSun" w:hAnsi="Arial" w:cs="Times New Roman"/>
          <w:i/>
        </w:rPr>
        <w:t>long term</w:t>
      </w:r>
      <w:proofErr w:type="gramEnd"/>
      <w:r w:rsidRPr="00A94206">
        <w:rPr>
          <w:rFonts w:ascii="Arial" w:eastAsia="SimSun" w:hAnsi="Arial" w:cs="Times New Roman"/>
          <w:i/>
        </w:rPr>
        <w:t xml:space="preserve"> reset must be initiated to set the variable to the vehicle specific value. With the release of OTA flashing, it is no longer sufficient to simply have this </w:t>
      </w:r>
      <w:proofErr w:type="gramStart"/>
      <w:r w:rsidRPr="00A94206">
        <w:rPr>
          <w:rFonts w:ascii="Arial" w:eastAsia="SimSun" w:hAnsi="Arial" w:cs="Times New Roman"/>
          <w:i/>
        </w:rPr>
        <w:t>Long Term</w:t>
      </w:r>
      <w:proofErr w:type="gramEnd"/>
      <w:r w:rsidRPr="00A94206">
        <w:rPr>
          <w:rFonts w:ascii="Arial" w:eastAsia="SimSun" w:hAnsi="Arial" w:cs="Times New Roman"/>
          <w:i/>
        </w:rPr>
        <w:t xml:space="preserve"> Reset included in the flash procedure for a dealership – the HPCM must be able to self-detect flashes and apply the vehicle calibrations.</w:t>
      </w:r>
    </w:p>
    <w:p w14:paraId="0410A287" w14:textId="77777777" w:rsidR="00A94206" w:rsidRDefault="00A94206"/>
    <w:sectPr w:rsidR="00A9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6066"/>
    <w:multiLevelType w:val="hybridMultilevel"/>
    <w:tmpl w:val="097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26011"/>
    <w:multiLevelType w:val="multilevel"/>
    <w:tmpl w:val="358216D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9C"/>
    <w:rsid w:val="00086143"/>
    <w:rsid w:val="00786C9C"/>
    <w:rsid w:val="00A12902"/>
    <w:rsid w:val="00A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653C"/>
  <w15:chartTrackingRefBased/>
  <w15:docId w15:val="{AF673E63-A8BC-48CD-A4DA-CF2FA936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06"/>
    <w:pPr>
      <w:keepNext/>
      <w:keepLines/>
      <w:numPr>
        <w:numId w:val="1"/>
      </w:numPr>
      <w:spacing w:before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206"/>
    <w:pPr>
      <w:keepNext/>
      <w:keepLines/>
      <w:numPr>
        <w:ilvl w:val="1"/>
        <w:numId w:val="1"/>
      </w:numPr>
      <w:spacing w:before="20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206"/>
    <w:pPr>
      <w:keepNext/>
      <w:keepLines/>
      <w:numPr>
        <w:ilvl w:val="2"/>
        <w:numId w:val="1"/>
      </w:numPr>
      <w:spacing w:before="2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206"/>
    <w:pPr>
      <w:keepNext/>
      <w:keepLines/>
      <w:numPr>
        <w:ilvl w:val="3"/>
        <w:numId w:val="1"/>
      </w:numPr>
      <w:spacing w:before="2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06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20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206"/>
    <w:rPr>
      <w:rFonts w:asciiTheme="majorHAnsi" w:eastAsiaTheme="majorEastAsia" w:hAnsiTheme="majorHAnsi" w:cstheme="majorBidi"/>
      <w:b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42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9420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942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semweb.ford.com/tc/launchapp?-attach=true&amp;-s=226TCSession&amp;-o=jJqFG_ysx3Nr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Flora (J.)</dc:creator>
  <cp:keywords/>
  <dc:description/>
  <cp:lastModifiedBy>Jin, Flora (J.)</cp:lastModifiedBy>
  <cp:revision>2</cp:revision>
  <dcterms:created xsi:type="dcterms:W3CDTF">2023-02-07T13:53:00Z</dcterms:created>
  <dcterms:modified xsi:type="dcterms:W3CDTF">2023-02-07T13:55:00Z</dcterms:modified>
</cp:coreProperties>
</file>