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BEFD3" w14:textId="77777777" w:rsidR="00093273" w:rsidRPr="00CE4A99" w:rsidRDefault="00093273" w:rsidP="00093273">
      <w:pPr>
        <w:jc w:val="both"/>
        <w:rPr>
          <w:b/>
          <w:sz w:val="36"/>
        </w:rPr>
      </w:pPr>
      <w:bookmarkStart w:id="0" w:name="_GoBack"/>
      <w:bookmarkEnd w:id="0"/>
    </w:p>
    <w:p w14:paraId="4F4C4D24" w14:textId="77777777" w:rsidR="00093273" w:rsidRPr="00CE4A99" w:rsidRDefault="00093273" w:rsidP="00093273">
      <w:pPr>
        <w:jc w:val="center"/>
        <w:rPr>
          <w:b/>
        </w:rPr>
      </w:pPr>
      <w:r w:rsidRPr="00CE4A99">
        <w:rPr>
          <w:noProof/>
        </w:rPr>
        <w:drawing>
          <wp:inline distT="0" distB="0" distL="0" distR="0" wp14:anchorId="2C4B8BBB" wp14:editId="693C593A">
            <wp:extent cx="1166495" cy="452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166495" cy="452120"/>
                    </a:xfrm>
                    <a:prstGeom prst="rect">
                      <a:avLst/>
                    </a:prstGeom>
                    <a:noFill/>
                    <a:ln w="9525">
                      <a:noFill/>
                      <a:miter lim="800000"/>
                      <a:headEnd/>
                      <a:tailEnd/>
                    </a:ln>
                  </pic:spPr>
                </pic:pic>
              </a:graphicData>
            </a:graphic>
          </wp:inline>
        </w:drawing>
      </w:r>
    </w:p>
    <w:p w14:paraId="3D382F9A" w14:textId="77777777" w:rsidR="00093273" w:rsidRPr="00CE4A99" w:rsidRDefault="00093273" w:rsidP="00093273">
      <w:pPr>
        <w:jc w:val="center"/>
        <w:rPr>
          <w:b/>
        </w:rPr>
      </w:pPr>
    </w:p>
    <w:p w14:paraId="2F86F266" w14:textId="77777777" w:rsidR="00093273" w:rsidRPr="00CE4A99" w:rsidRDefault="00093273" w:rsidP="00093273">
      <w:pPr>
        <w:jc w:val="both"/>
        <w:rPr>
          <w:b/>
          <w:sz w:val="36"/>
        </w:rPr>
      </w:pPr>
    </w:p>
    <w:p w14:paraId="670E0985" w14:textId="77777777" w:rsidR="00093273" w:rsidRPr="00CE4A99" w:rsidRDefault="00093273" w:rsidP="00093273">
      <w:pPr>
        <w:jc w:val="center"/>
        <w:rPr>
          <w:b/>
          <w:i/>
          <w:sz w:val="40"/>
        </w:rPr>
      </w:pPr>
      <w:r w:rsidRPr="00CE4A99">
        <w:rPr>
          <w:b/>
          <w:i/>
          <w:sz w:val="40"/>
        </w:rPr>
        <w:t>&lt;IVS Attachment Template&gt;</w:t>
      </w:r>
    </w:p>
    <w:p w14:paraId="209024AF" w14:textId="77777777" w:rsidR="00093273" w:rsidRPr="00CE4A99" w:rsidRDefault="00093273" w:rsidP="00093273">
      <w:pPr>
        <w:jc w:val="center"/>
        <w:rPr>
          <w:b/>
          <w:i/>
          <w:sz w:val="40"/>
        </w:rPr>
      </w:pPr>
      <w:r w:rsidRPr="00CE4A99">
        <w:rPr>
          <w:b/>
          <w:i/>
          <w:sz w:val="40"/>
        </w:rPr>
        <w:t>{Program Name/Model Year}</w:t>
      </w:r>
    </w:p>
    <w:p w14:paraId="54DC2098" w14:textId="77777777" w:rsidR="00093273" w:rsidRPr="00CE4A99" w:rsidRDefault="00093273" w:rsidP="00093273">
      <w:pPr>
        <w:jc w:val="center"/>
        <w:rPr>
          <w:b/>
          <w:i/>
          <w:sz w:val="40"/>
        </w:rPr>
      </w:pPr>
      <w:r w:rsidRPr="00CE4A99">
        <w:rPr>
          <w:b/>
          <w:i/>
          <w:sz w:val="40"/>
        </w:rPr>
        <w:t>IVS ATTACHMENT OF THE STATEMENT OF WORK</w:t>
      </w:r>
    </w:p>
    <w:p w14:paraId="1BDB4AF3" w14:textId="77777777" w:rsidR="00093273" w:rsidRPr="00CE4A99" w:rsidRDefault="00093273" w:rsidP="00093273">
      <w:pPr>
        <w:jc w:val="center"/>
        <w:rPr>
          <w:b/>
          <w:i/>
          <w:sz w:val="40"/>
        </w:rPr>
      </w:pPr>
    </w:p>
    <w:p w14:paraId="46D71D0D" w14:textId="77777777" w:rsidR="00093273" w:rsidRPr="00CE4A99" w:rsidRDefault="00093273" w:rsidP="00093273">
      <w:pPr>
        <w:jc w:val="center"/>
        <w:rPr>
          <w:sz w:val="28"/>
        </w:rPr>
      </w:pPr>
    </w:p>
    <w:p w14:paraId="45824E38" w14:textId="6A95EBD6" w:rsidR="00093273" w:rsidRPr="00CE4A99" w:rsidRDefault="004C6964" w:rsidP="00093273">
      <w:pPr>
        <w:jc w:val="center"/>
        <w:rPr>
          <w:sz w:val="28"/>
        </w:rPr>
      </w:pPr>
      <w:r w:rsidRPr="00CE4A99">
        <w:rPr>
          <w:sz w:val="28"/>
        </w:rPr>
        <w:t>Version 201</w:t>
      </w:r>
      <w:r w:rsidR="00C128F9">
        <w:rPr>
          <w:sz w:val="28"/>
        </w:rPr>
        <w:t>8</w:t>
      </w:r>
      <w:r w:rsidR="00093273" w:rsidRPr="00CE4A99">
        <w:rPr>
          <w:sz w:val="28"/>
        </w:rPr>
        <w:t>.</w:t>
      </w:r>
      <w:r w:rsidR="009845A4">
        <w:rPr>
          <w:sz w:val="28"/>
        </w:rPr>
        <w:t>2</w:t>
      </w:r>
    </w:p>
    <w:p w14:paraId="32FF93A9" w14:textId="36741354" w:rsidR="00093273" w:rsidRPr="00CE4A99" w:rsidRDefault="00093273" w:rsidP="00093273">
      <w:pPr>
        <w:jc w:val="center"/>
        <w:rPr>
          <w:sz w:val="28"/>
        </w:rPr>
      </w:pPr>
      <w:r w:rsidRPr="00CE4A99">
        <w:rPr>
          <w:sz w:val="28"/>
        </w:rPr>
        <w:lastRenderedPageBreak/>
        <w:t xml:space="preserve">Date Issued: </w:t>
      </w:r>
      <w:r w:rsidR="009845A4">
        <w:rPr>
          <w:sz w:val="28"/>
        </w:rPr>
        <w:t>Sep. 26</w:t>
      </w:r>
      <w:r w:rsidRPr="00CE4A99">
        <w:rPr>
          <w:sz w:val="28"/>
        </w:rPr>
        <w:t>, 201</w:t>
      </w:r>
      <w:r w:rsidR="00C128F9">
        <w:rPr>
          <w:sz w:val="28"/>
        </w:rPr>
        <w:t>8</w:t>
      </w:r>
    </w:p>
    <w:p w14:paraId="11D081A8" w14:textId="77777777" w:rsidR="00093273" w:rsidRPr="00CE4A99" w:rsidRDefault="00093273" w:rsidP="00093273">
      <w:pPr>
        <w:jc w:val="center"/>
        <w:rPr>
          <w:sz w:val="28"/>
        </w:rPr>
      </w:pPr>
    </w:p>
    <w:p w14:paraId="070AB38C" w14:textId="77777777" w:rsidR="00093273" w:rsidRPr="00CE4A99" w:rsidRDefault="00093273" w:rsidP="00093273">
      <w:pPr>
        <w:jc w:val="center"/>
        <w:rPr>
          <w:spacing w:val="-3"/>
          <w:sz w:val="28"/>
        </w:rPr>
      </w:pPr>
    </w:p>
    <w:p w14:paraId="4096A719" w14:textId="77777777" w:rsidR="00846BA8" w:rsidRPr="00CE4A99" w:rsidRDefault="00846BA8" w:rsidP="00093273">
      <w:pPr>
        <w:jc w:val="center"/>
        <w:rPr>
          <w:spacing w:val="-3"/>
          <w:sz w:val="28"/>
        </w:rPr>
      </w:pPr>
    </w:p>
    <w:p w14:paraId="6E954E7C" w14:textId="77777777" w:rsidR="00846BA8" w:rsidRPr="00CE4A99" w:rsidRDefault="00846BA8" w:rsidP="00093273">
      <w:pPr>
        <w:jc w:val="center"/>
        <w:rPr>
          <w:spacing w:val="-3"/>
          <w:sz w:val="28"/>
        </w:rPr>
      </w:pPr>
    </w:p>
    <w:p w14:paraId="70F0D42B" w14:textId="77777777" w:rsidR="00846BA8" w:rsidRPr="00CE4A99" w:rsidRDefault="00846BA8" w:rsidP="00093273">
      <w:pPr>
        <w:jc w:val="center"/>
        <w:rPr>
          <w:sz w:val="28"/>
        </w:rPr>
      </w:pPr>
    </w:p>
    <w:p w14:paraId="62086FD4" w14:textId="77777777" w:rsidR="00093273" w:rsidRPr="00CE4A99" w:rsidRDefault="00093273" w:rsidP="00093273">
      <w:pPr>
        <w:rPr>
          <w:sz w:val="24"/>
        </w:rPr>
      </w:pPr>
    </w:p>
    <w:p w14:paraId="78B6FBBE" w14:textId="77777777" w:rsidR="00093273" w:rsidRPr="00CE4A99" w:rsidRDefault="00093273" w:rsidP="00093273">
      <w:pPr>
        <w:pBdr>
          <w:top w:val="single" w:sz="24" w:space="1" w:color="auto"/>
          <w:left w:val="single" w:sz="24" w:space="1" w:color="auto"/>
          <w:bottom w:val="single" w:sz="24" w:space="1" w:color="auto"/>
          <w:right w:val="single" w:sz="24" w:space="1" w:color="auto"/>
        </w:pBdr>
        <w:jc w:val="center"/>
        <w:rPr>
          <w:sz w:val="24"/>
        </w:rPr>
      </w:pPr>
      <w:r w:rsidRPr="00CE4A99">
        <w:rPr>
          <w:b/>
          <w:sz w:val="24"/>
        </w:rPr>
        <w:t>FORD MOTOR COMPANY CONFIDENTIAL AND PROPRIETARY</w:t>
      </w:r>
    </w:p>
    <w:p w14:paraId="1EE49F29" w14:textId="77777777" w:rsidR="00093273" w:rsidRPr="00CE4A99" w:rsidRDefault="00093273" w:rsidP="00093273">
      <w:pPr>
        <w:pBdr>
          <w:top w:val="single" w:sz="24" w:space="1" w:color="auto"/>
          <w:left w:val="single" w:sz="24" w:space="1" w:color="auto"/>
          <w:bottom w:val="single" w:sz="24" w:space="1" w:color="auto"/>
          <w:right w:val="single" w:sz="24" w:space="1" w:color="auto"/>
        </w:pBdr>
        <w:rPr>
          <w:sz w:val="24"/>
        </w:rPr>
      </w:pPr>
    </w:p>
    <w:p w14:paraId="43BABA8A" w14:textId="77777777" w:rsidR="00093273" w:rsidRPr="00CE4A99" w:rsidRDefault="00093273" w:rsidP="00093273">
      <w:pPr>
        <w:pBdr>
          <w:top w:val="single" w:sz="24" w:space="1" w:color="auto"/>
          <w:left w:val="single" w:sz="24" w:space="1" w:color="auto"/>
          <w:bottom w:val="single" w:sz="24" w:space="1" w:color="auto"/>
          <w:right w:val="single" w:sz="24" w:space="1" w:color="auto"/>
        </w:pBdr>
        <w:rPr>
          <w:sz w:val="24"/>
        </w:rPr>
      </w:pPr>
      <w:r w:rsidRPr="00CE4A99">
        <w:rPr>
          <w:sz w:val="24"/>
        </w:rPr>
        <w:t>This document contains Ford Motor Company confidential and proprietary information.  Disclosure of the information contained in any portion of this document is not permitted without the expressed, written consent of a duly authorized representative of Ford Motor Company, Dearborn, Michigan, USA.</w:t>
      </w:r>
    </w:p>
    <w:p w14:paraId="6D932762" w14:textId="77777777" w:rsidR="00093273" w:rsidRPr="00CE4A99" w:rsidRDefault="00093273" w:rsidP="00093273">
      <w:pPr>
        <w:pBdr>
          <w:top w:val="single" w:sz="24" w:space="1" w:color="auto"/>
          <w:left w:val="single" w:sz="24" w:space="1" w:color="auto"/>
          <w:bottom w:val="single" w:sz="24" w:space="1" w:color="auto"/>
          <w:right w:val="single" w:sz="24" w:space="1" w:color="auto"/>
        </w:pBdr>
        <w:rPr>
          <w:sz w:val="24"/>
        </w:rPr>
      </w:pPr>
    </w:p>
    <w:p w14:paraId="415ABFFB" w14:textId="77777777" w:rsidR="00093273" w:rsidRPr="00CE4A99" w:rsidRDefault="00093273" w:rsidP="00093273">
      <w:pPr>
        <w:pBdr>
          <w:top w:val="single" w:sz="24" w:space="1" w:color="auto"/>
          <w:left w:val="single" w:sz="24" w:space="1" w:color="auto"/>
          <w:bottom w:val="single" w:sz="24" w:space="1" w:color="auto"/>
          <w:right w:val="single" w:sz="24" w:space="1" w:color="auto"/>
        </w:pBdr>
        <w:jc w:val="center"/>
      </w:pPr>
      <w:r w:rsidRPr="00CE4A99">
        <w:rPr>
          <w:sz w:val="24"/>
        </w:rPr>
        <w:t>© Copyright 1998 – 20</w:t>
      </w:r>
      <w:r w:rsidR="00846BA8" w:rsidRPr="00CE4A99">
        <w:rPr>
          <w:sz w:val="24"/>
        </w:rPr>
        <w:t>07</w:t>
      </w:r>
      <w:r w:rsidRPr="00CE4A99">
        <w:rPr>
          <w:sz w:val="24"/>
        </w:rPr>
        <w:t>, Ford Motor Company - All Rights Reserved</w:t>
      </w:r>
    </w:p>
    <w:p w14:paraId="5183D0E1" w14:textId="77777777" w:rsidR="00093273" w:rsidRPr="00CE4A99" w:rsidRDefault="00093273" w:rsidP="00093273">
      <w:pPr>
        <w:pStyle w:val="Heading1"/>
      </w:pPr>
      <w:r w:rsidRPr="00CE4A99">
        <w:lastRenderedPageBreak/>
        <w:t>Software Statement of Work</w:t>
      </w:r>
    </w:p>
    <w:p w14:paraId="48F139A1" w14:textId="77777777" w:rsidR="0045754D" w:rsidRPr="00CE4A99" w:rsidRDefault="0045754D" w:rsidP="0045754D"/>
    <w:p w14:paraId="693CB2EC" w14:textId="7C542D8B" w:rsidR="00093273" w:rsidRPr="00CE4A99" w:rsidRDefault="00093273" w:rsidP="00093273">
      <w:pPr>
        <w:rPr>
          <w:i/>
          <w:iCs/>
        </w:rPr>
      </w:pPr>
      <w:r w:rsidRPr="00CE4A99">
        <w:t xml:space="preserve">The tables below describe essential activity associated with the development of </w:t>
      </w:r>
      <w:r w:rsidRPr="00CE4A99">
        <w:rPr>
          <w:i/>
          <w:iCs/>
          <w:color w:val="0000FF"/>
        </w:rPr>
        <w:t>&lt;Commodity scope&gt;</w:t>
      </w:r>
      <w:r w:rsidRPr="00CE4A99">
        <w:t xml:space="preserve"> software for use in production intent vehicle electronics.  All ECU's and/or subsystems must comply with the tasks and deliverables within.  Diagnostic software must also comply with the tasks and deliverables described in this </w:t>
      </w:r>
      <w:r w:rsidR="00D7797B" w:rsidRPr="00CE4A99">
        <w:rPr>
          <w:i/>
          <w:iCs/>
        </w:rPr>
        <w:t>IVS Attachment o</w:t>
      </w:r>
      <w:r w:rsidRPr="00CE4A99">
        <w:rPr>
          <w:i/>
          <w:iCs/>
        </w:rPr>
        <w:t>f</w:t>
      </w:r>
      <w:r w:rsidR="00D7797B" w:rsidRPr="00CE4A99">
        <w:rPr>
          <w:i/>
          <w:iCs/>
        </w:rPr>
        <w:t xml:space="preserve"> the s</w:t>
      </w:r>
      <w:r w:rsidRPr="00CE4A99">
        <w:rPr>
          <w:i/>
          <w:iCs/>
        </w:rPr>
        <w:t>tate</w:t>
      </w:r>
      <w:r w:rsidR="00D7797B" w:rsidRPr="00CE4A99">
        <w:rPr>
          <w:i/>
          <w:iCs/>
        </w:rPr>
        <w:t>ment o</w:t>
      </w:r>
      <w:r w:rsidRPr="00CE4A99">
        <w:rPr>
          <w:i/>
          <w:iCs/>
        </w:rPr>
        <w:t>f work.</w:t>
      </w:r>
    </w:p>
    <w:p w14:paraId="58A8F4FB" w14:textId="77777777" w:rsidR="00093273" w:rsidRPr="00CE4A99" w:rsidRDefault="00093273" w:rsidP="00093273"/>
    <w:p w14:paraId="5DE151F9" w14:textId="77777777" w:rsidR="00093273" w:rsidRPr="00CE4A99" w:rsidRDefault="00093273" w:rsidP="00093273">
      <w:pPr>
        <w:pStyle w:val="Heading2"/>
        <w:widowControl/>
      </w:pPr>
      <w:r w:rsidRPr="00CE4A99">
        <w:t>Software Process Support</w:t>
      </w:r>
    </w:p>
    <w:p w14:paraId="5BBC6EDC" w14:textId="77777777" w:rsidR="003C6066" w:rsidRPr="00CE4A99" w:rsidRDefault="003C6066" w:rsidP="003C60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172"/>
      </w:tblGrid>
      <w:tr w:rsidR="00093273" w:rsidRPr="00CE4A99" w14:paraId="7BF29166" w14:textId="77777777" w:rsidTr="003C6066">
        <w:trPr>
          <w:cantSplit/>
          <w:jc w:val="center"/>
        </w:trPr>
        <w:tc>
          <w:tcPr>
            <w:tcW w:w="1413" w:type="dxa"/>
            <w:shd w:val="pct10" w:color="auto" w:fill="auto"/>
          </w:tcPr>
          <w:p w14:paraId="66F5E7AE" w14:textId="77777777" w:rsidR="00093273" w:rsidRPr="00CE4A99" w:rsidRDefault="00093273" w:rsidP="00F03922">
            <w:pPr>
              <w:widowControl/>
              <w:jc w:val="both"/>
              <w:rPr>
                <w:b/>
              </w:rPr>
            </w:pPr>
            <w:r w:rsidRPr="00CE4A99">
              <w:rPr>
                <w:b/>
              </w:rPr>
              <w:t>Item</w:t>
            </w:r>
          </w:p>
        </w:tc>
        <w:tc>
          <w:tcPr>
            <w:tcW w:w="11172" w:type="dxa"/>
            <w:shd w:val="pct10" w:color="auto" w:fill="auto"/>
          </w:tcPr>
          <w:p w14:paraId="02C5DE6C" w14:textId="77777777" w:rsidR="00093273" w:rsidRPr="00CE4A99" w:rsidRDefault="00093273" w:rsidP="00F03922">
            <w:pPr>
              <w:widowControl/>
              <w:jc w:val="both"/>
              <w:rPr>
                <w:b/>
              </w:rPr>
            </w:pPr>
            <w:r w:rsidRPr="00CE4A99">
              <w:rPr>
                <w:b/>
              </w:rPr>
              <w:t>The Supplier Shall:</w:t>
            </w:r>
          </w:p>
        </w:tc>
      </w:tr>
      <w:tr w:rsidR="00093273" w:rsidRPr="00CE4A99" w14:paraId="74C3C6D7" w14:textId="77777777" w:rsidTr="003C6066">
        <w:trPr>
          <w:cantSplit/>
          <w:jc w:val="center"/>
        </w:trPr>
        <w:tc>
          <w:tcPr>
            <w:tcW w:w="1413" w:type="dxa"/>
            <w:vAlign w:val="center"/>
          </w:tcPr>
          <w:p w14:paraId="23C0F0CB" w14:textId="77777777" w:rsidR="00093273" w:rsidRPr="00CE4A99" w:rsidRDefault="00093273" w:rsidP="00F03922">
            <w:pPr>
              <w:jc w:val="both"/>
            </w:pPr>
            <w:r w:rsidRPr="00CE4A99">
              <w:t xml:space="preserve">R: </w:t>
            </w:r>
            <w:r w:rsidRPr="00CE4A99">
              <w:fldChar w:fldCharType="begin"/>
            </w:r>
            <w:r w:rsidRPr="00CE4A99">
              <w:instrText xml:space="preserve"> STYLEREF 2 \s </w:instrText>
            </w:r>
            <w:r w:rsidRPr="00CE4A99">
              <w:fldChar w:fldCharType="separate"/>
            </w:r>
            <w:r w:rsidR="00CA10C6" w:rsidRPr="00CE4A99">
              <w:rPr>
                <w:noProof/>
              </w:rPr>
              <w:t>1.1</w:t>
            </w:r>
            <w:r w:rsidRPr="00CE4A99">
              <w:rPr>
                <w:noProof/>
              </w:rPr>
              <w:fldChar w:fldCharType="end"/>
            </w:r>
            <w:r w:rsidRPr="00CE4A99">
              <w:noBreakHyphen/>
            </w:r>
            <w:r w:rsidRPr="00CE4A99">
              <w:fldChar w:fldCharType="begin"/>
            </w:r>
            <w:r w:rsidRPr="00CE4A99">
              <w:instrText xml:space="preserve"> SEQ R: \* ARABIC \s 2 </w:instrText>
            </w:r>
            <w:r w:rsidRPr="00CE4A99">
              <w:fldChar w:fldCharType="separate"/>
            </w:r>
            <w:r w:rsidR="00CA10C6" w:rsidRPr="00CE4A99">
              <w:rPr>
                <w:noProof/>
              </w:rPr>
              <w:t>1</w:t>
            </w:r>
            <w:r w:rsidRPr="00CE4A99">
              <w:rPr>
                <w:noProof/>
              </w:rPr>
              <w:fldChar w:fldCharType="end"/>
            </w:r>
          </w:p>
        </w:tc>
        <w:tc>
          <w:tcPr>
            <w:tcW w:w="11172" w:type="dxa"/>
          </w:tcPr>
          <w:p w14:paraId="3BE2542B" w14:textId="77777777" w:rsidR="00093273" w:rsidRPr="00CE4A99" w:rsidRDefault="00093273" w:rsidP="00D7797B">
            <w:pPr>
              <w:widowControl/>
              <w:jc w:val="both"/>
              <w:rPr>
                <w:color w:val="000000"/>
                <w:sz w:val="16"/>
                <w:szCs w:val="16"/>
              </w:rPr>
            </w:pPr>
            <w:r w:rsidRPr="00CE4A99">
              <w:rPr>
                <w:sz w:val="16"/>
                <w:szCs w:val="16"/>
              </w:rPr>
              <w:t>Comply with Generic Global Diagnostic Specification (GGDS) Part 1 – Diagnostic Implementation Requirements (or Global Diagnostic Specification - Part One for non-GGDS module), Software Download Specification, Versatile Binary Format (VBF) (or Module Programming &amp; Configuration Design Specification for non-GGDS module), and In-Vehicle Software Release Procedures to prepare and upload the HEX and/or VBF files to Ford I</w:t>
            </w:r>
            <w:r w:rsidR="00902B50" w:rsidRPr="00CE4A99">
              <w:rPr>
                <w:sz w:val="16"/>
                <w:szCs w:val="16"/>
              </w:rPr>
              <w:t>n-Vehicle Software (IVS) system.</w:t>
            </w:r>
          </w:p>
        </w:tc>
      </w:tr>
      <w:tr w:rsidR="00A255F8" w:rsidRPr="00CE4A99" w14:paraId="23115176" w14:textId="77777777" w:rsidTr="003C6066">
        <w:trPr>
          <w:cantSplit/>
          <w:jc w:val="center"/>
        </w:trPr>
        <w:tc>
          <w:tcPr>
            <w:tcW w:w="1413" w:type="dxa"/>
            <w:vAlign w:val="center"/>
          </w:tcPr>
          <w:p w14:paraId="15B0226A" w14:textId="77353736" w:rsidR="00A255F8" w:rsidRPr="00CE4A99" w:rsidRDefault="00D7797B" w:rsidP="00D7797B">
            <w:pPr>
              <w:jc w:val="both"/>
            </w:pPr>
            <w:r w:rsidRPr="00CE4A99">
              <w:t xml:space="preserve">R: </w:t>
            </w:r>
            <w:r w:rsidRPr="00CE4A99">
              <w:fldChar w:fldCharType="begin"/>
            </w:r>
            <w:r w:rsidRPr="00CE4A99">
              <w:instrText xml:space="preserve"> STYLEREF 2 \s </w:instrText>
            </w:r>
            <w:r w:rsidRPr="00CE4A99">
              <w:fldChar w:fldCharType="separate"/>
            </w:r>
            <w:r w:rsidRPr="00CE4A99">
              <w:rPr>
                <w:noProof/>
              </w:rPr>
              <w:t>1.1</w:t>
            </w:r>
            <w:r w:rsidRPr="00CE4A99">
              <w:rPr>
                <w:noProof/>
              </w:rPr>
              <w:fldChar w:fldCharType="end"/>
            </w:r>
            <w:r w:rsidRPr="00CE4A99">
              <w:noBreakHyphen/>
              <w:t>2</w:t>
            </w:r>
          </w:p>
        </w:tc>
        <w:tc>
          <w:tcPr>
            <w:tcW w:w="11172" w:type="dxa"/>
          </w:tcPr>
          <w:p w14:paraId="339E6844" w14:textId="3D1D557C" w:rsidR="00B8392C" w:rsidRPr="00B8392C" w:rsidRDefault="00CA78F2" w:rsidP="000B10F8">
            <w:pPr>
              <w:widowControl/>
              <w:numPr>
                <w:ilvl w:val="0"/>
                <w:numId w:val="12"/>
              </w:numPr>
              <w:overflowPunct/>
              <w:autoSpaceDE/>
              <w:autoSpaceDN/>
              <w:adjustRightInd/>
              <w:textAlignment w:val="auto"/>
              <w:rPr>
                <w:b/>
                <w:bCs/>
                <w:sz w:val="16"/>
                <w:szCs w:val="16"/>
              </w:rPr>
            </w:pPr>
            <w:r w:rsidRPr="000B10F8">
              <w:rPr>
                <w:sz w:val="16"/>
                <w:szCs w:val="16"/>
              </w:rPr>
              <w:t>Comply with FAP 03-145</w:t>
            </w:r>
            <w:r w:rsidR="00902B50" w:rsidRPr="000B10F8">
              <w:rPr>
                <w:sz w:val="16"/>
                <w:szCs w:val="16"/>
              </w:rPr>
              <w:t xml:space="preserve"> </w:t>
            </w:r>
            <w:r w:rsidR="000B10F8" w:rsidRPr="000B10F8">
              <w:rPr>
                <w:sz w:val="16"/>
                <w:szCs w:val="16"/>
              </w:rPr>
              <w:t>for use of Production part numbers</w:t>
            </w:r>
            <w:r w:rsidR="00B8392C">
              <w:rPr>
                <w:sz w:val="16"/>
                <w:szCs w:val="16"/>
              </w:rPr>
              <w:t xml:space="preserve"> as follows</w:t>
            </w:r>
            <w:r w:rsidR="000B10F8" w:rsidRPr="000B10F8">
              <w:rPr>
                <w:sz w:val="16"/>
                <w:szCs w:val="16"/>
              </w:rPr>
              <w:t xml:space="preserve">: </w:t>
            </w:r>
          </w:p>
          <w:p w14:paraId="419DA331" w14:textId="06061D4B" w:rsidR="000B10F8" w:rsidRPr="000B10F8" w:rsidRDefault="000B10F8" w:rsidP="00B8392C">
            <w:pPr>
              <w:widowControl/>
              <w:overflowPunct/>
              <w:autoSpaceDE/>
              <w:autoSpaceDN/>
              <w:adjustRightInd/>
              <w:ind w:left="360"/>
              <w:textAlignment w:val="auto"/>
              <w:rPr>
                <w:b/>
                <w:bCs/>
                <w:sz w:val="16"/>
                <w:szCs w:val="16"/>
              </w:rPr>
            </w:pPr>
            <w:r w:rsidRPr="000B10F8">
              <w:rPr>
                <w:b/>
                <w:bCs/>
                <w:sz w:val="16"/>
                <w:szCs w:val="16"/>
              </w:rPr>
              <w:t>PROCEDURE</w:t>
            </w:r>
          </w:p>
          <w:p w14:paraId="578A64AB"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General</w:t>
            </w:r>
          </w:p>
          <w:p w14:paraId="7344D41A"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The Production Part Identification Basic System is used to identify parts or assemblies used in the production and service of cars, trucks, and other products produced by the Ford Motor Company, Worldwide. This system is predicated on the significance of a basic number. Once a basic number is assigned for a specific function, the name becomes synonymous with the basic number. Any subsequent identification of parts having the same function requires the use of the same basic number and name.  Exceptions to the above rule occur when:</w:t>
            </w:r>
          </w:p>
          <w:p w14:paraId="3289DD6F" w14:textId="77777777" w:rsidR="000B10F8" w:rsidRPr="000B10F8" w:rsidRDefault="000B10F8" w:rsidP="000B10F8">
            <w:pPr>
              <w:widowControl/>
              <w:numPr>
                <w:ilvl w:val="3"/>
                <w:numId w:val="12"/>
              </w:numPr>
              <w:overflowPunct/>
              <w:autoSpaceDE/>
              <w:autoSpaceDN/>
              <w:adjustRightInd/>
              <w:ind w:hanging="228"/>
              <w:textAlignment w:val="auto"/>
              <w:rPr>
                <w:sz w:val="16"/>
                <w:szCs w:val="16"/>
              </w:rPr>
            </w:pPr>
            <w:r w:rsidRPr="000B10F8">
              <w:rPr>
                <w:sz w:val="16"/>
                <w:szCs w:val="16"/>
              </w:rPr>
              <w:t>Ford internal systems dictate other processes/procedures for base part numbering.</w:t>
            </w:r>
          </w:p>
          <w:p w14:paraId="6E00CC0E" w14:textId="77777777" w:rsidR="000B10F8" w:rsidRPr="000B10F8" w:rsidRDefault="000B10F8" w:rsidP="000B10F8">
            <w:pPr>
              <w:widowControl/>
              <w:numPr>
                <w:ilvl w:val="3"/>
                <w:numId w:val="12"/>
              </w:numPr>
              <w:overflowPunct/>
              <w:autoSpaceDE/>
              <w:autoSpaceDN/>
              <w:adjustRightInd/>
              <w:ind w:left="2400" w:hanging="900"/>
              <w:textAlignment w:val="auto"/>
              <w:rPr>
                <w:sz w:val="16"/>
                <w:szCs w:val="16"/>
              </w:rPr>
            </w:pPr>
            <w:r w:rsidRPr="000B10F8">
              <w:rPr>
                <w:sz w:val="16"/>
                <w:szCs w:val="16"/>
              </w:rPr>
              <w:t>Contractual Agreements between Ford and Joint Venture or Partnerships programs are decided on a case-by-case basis and may require exception to application of this procedure.</w:t>
            </w:r>
          </w:p>
          <w:p w14:paraId="2FA12208" w14:textId="77777777" w:rsidR="000B10F8" w:rsidRPr="000B10F8" w:rsidRDefault="000B10F8" w:rsidP="000B10F8">
            <w:pPr>
              <w:widowControl/>
              <w:numPr>
                <w:ilvl w:val="2"/>
                <w:numId w:val="12"/>
              </w:numPr>
              <w:overflowPunct/>
              <w:autoSpaceDE/>
              <w:autoSpaceDN/>
              <w:adjustRightInd/>
              <w:ind w:left="1400" w:hanging="600"/>
              <w:textAlignment w:val="auto"/>
              <w:rPr>
                <w:sz w:val="16"/>
                <w:szCs w:val="16"/>
              </w:rPr>
            </w:pPr>
            <w:r w:rsidRPr="000B10F8">
              <w:rPr>
                <w:sz w:val="16"/>
                <w:szCs w:val="16"/>
              </w:rPr>
              <w:t>Program and Pre-Production Management (PPM) has operating responsibility, control and assignment authority for all segments of the Base Part Identification System Note: The PPM manager must approve all application exceptions, and/or changes to the Production Part Identification standard.</w:t>
            </w:r>
          </w:p>
          <w:p w14:paraId="53A36AF1" w14:textId="77777777" w:rsidR="000B10F8" w:rsidRPr="000B10F8" w:rsidRDefault="000B10F8" w:rsidP="000B10F8">
            <w:pPr>
              <w:ind w:left="800"/>
              <w:rPr>
                <w:sz w:val="16"/>
                <w:szCs w:val="16"/>
              </w:rPr>
            </w:pPr>
          </w:p>
          <w:p w14:paraId="3F4A77D1" w14:textId="77777777" w:rsidR="000B10F8" w:rsidRPr="000B10F8" w:rsidRDefault="000B10F8" w:rsidP="000B10F8">
            <w:pPr>
              <w:widowControl/>
              <w:numPr>
                <w:ilvl w:val="1"/>
                <w:numId w:val="12"/>
              </w:numPr>
              <w:overflowPunct/>
              <w:autoSpaceDE/>
              <w:autoSpaceDN/>
              <w:adjustRightInd/>
              <w:textAlignment w:val="auto"/>
              <w:rPr>
                <w:sz w:val="16"/>
                <w:szCs w:val="16"/>
                <w:lang w:val="es-MX"/>
              </w:rPr>
            </w:pPr>
            <w:r w:rsidRPr="000B10F8">
              <w:rPr>
                <w:sz w:val="16"/>
                <w:szCs w:val="16"/>
                <w:u w:val="single"/>
              </w:rPr>
              <w:t>Each Design-Responsible Activity</w:t>
            </w:r>
            <w:r w:rsidRPr="000B10F8">
              <w:rPr>
                <w:sz w:val="16"/>
                <w:szCs w:val="16"/>
              </w:rPr>
              <w:t xml:space="preserve">: </w:t>
            </w:r>
          </w:p>
          <w:p w14:paraId="26E365B8"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lastRenderedPageBreak/>
              <w:t>At the time of design of a new production part, each design responsible activity will determine if a new part name and part number is required and checks that it is not a Standard or Utility Part.  If the proposed part is a Standard or Utility part, the part must be identified with a standard or Utility Part Number as required under the provisions of Ford Automotive Procedure FAP03-117, Worldwide Fastener System.</w:t>
            </w:r>
          </w:p>
          <w:p w14:paraId="7CC200AF"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 xml:space="preserve">If the part is similar to an existing part for which design responsibility is held, review the past application design(s) and cross vehicle line applications and check Cross Reference Index in WERS before advancing the prefix and suffix of the number. </w:t>
            </w:r>
          </w:p>
          <w:p w14:paraId="39A1264C"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 xml:space="preserve">If the function of the part is new, a request for a new basic part number must be submitted to MPNR, who will assign a new number and establish it in the appropriate WERS Table.Note: Guidelines on requesting new Base Part Numbers are located on the Base Part Number website: </w:t>
            </w:r>
            <w:hyperlink r:id="rId13" w:history="1">
              <w:r w:rsidRPr="000B10F8">
                <w:rPr>
                  <w:rStyle w:val="Hyperlink"/>
                  <w:sz w:val="16"/>
                  <w:szCs w:val="16"/>
                </w:rPr>
                <w:t>http://web.mpnr.ford.com</w:t>
              </w:r>
            </w:hyperlink>
          </w:p>
          <w:p w14:paraId="7646FAA9"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The design responsible Ford Automotive Activity will determine the feasibility of physically placing permanent production part number identification on new parts.  In determining the location, size and method of applying the part number, consideration must be given to appearance, physical characteristics and the relationship between parts.</w:t>
            </w:r>
          </w:p>
          <w:p w14:paraId="1C0B296C" w14:textId="77777777" w:rsidR="000B10F8" w:rsidRPr="000B10F8" w:rsidRDefault="000B10F8" w:rsidP="000B10F8">
            <w:pPr>
              <w:ind w:left="1500"/>
              <w:rPr>
                <w:sz w:val="16"/>
                <w:szCs w:val="16"/>
              </w:rPr>
            </w:pPr>
          </w:p>
          <w:p w14:paraId="7340C9CE" w14:textId="77777777" w:rsidR="000B10F8" w:rsidRPr="000B10F8" w:rsidRDefault="000B10F8" w:rsidP="000B10F8">
            <w:pPr>
              <w:ind w:left="1500"/>
              <w:rPr>
                <w:sz w:val="16"/>
                <w:szCs w:val="16"/>
              </w:rPr>
            </w:pPr>
            <w:r w:rsidRPr="000B10F8">
              <w:rPr>
                <w:sz w:val="16"/>
                <w:szCs w:val="16"/>
              </w:rPr>
              <w:t>Note:  Where practicable, the part number should be so located that it can be read with the part in the installed position.</w:t>
            </w:r>
          </w:p>
          <w:p w14:paraId="178ADF2C" w14:textId="77777777" w:rsidR="000B10F8" w:rsidRPr="000B10F8" w:rsidRDefault="000B10F8" w:rsidP="000B10F8">
            <w:pPr>
              <w:ind w:left="1500"/>
              <w:rPr>
                <w:sz w:val="16"/>
                <w:szCs w:val="16"/>
              </w:rPr>
            </w:pPr>
          </w:p>
          <w:p w14:paraId="45A04DDC"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 xml:space="preserve">Where part number application and/or material identification symbols (codes used on plastic parts) interfere with a trademark, the trademark will take precedence. When the application of plastic part material symbols interferes with the part number, the part number will take precedence. </w:t>
            </w:r>
          </w:p>
          <w:p w14:paraId="31D7D793" w14:textId="77777777" w:rsidR="000B10F8" w:rsidRPr="000B10F8" w:rsidRDefault="000B10F8" w:rsidP="000B10F8">
            <w:pPr>
              <w:widowControl/>
              <w:numPr>
                <w:ilvl w:val="2"/>
                <w:numId w:val="12"/>
              </w:numPr>
              <w:overflowPunct/>
              <w:autoSpaceDE/>
              <w:autoSpaceDN/>
              <w:adjustRightInd/>
              <w:textAlignment w:val="auto"/>
              <w:rPr>
                <w:sz w:val="16"/>
                <w:szCs w:val="16"/>
              </w:rPr>
            </w:pPr>
            <w:r w:rsidRPr="000B10F8">
              <w:rPr>
                <w:sz w:val="16"/>
                <w:szCs w:val="16"/>
              </w:rPr>
              <w:t xml:space="preserve">Only the assembly part number is required on serviceable assemblies. </w:t>
            </w:r>
          </w:p>
          <w:p w14:paraId="4075F666" w14:textId="77777777" w:rsidR="000B10F8" w:rsidRPr="000B10F8" w:rsidRDefault="000B10F8" w:rsidP="000B10F8">
            <w:pPr>
              <w:ind w:left="1080"/>
              <w:rPr>
                <w:sz w:val="16"/>
                <w:szCs w:val="16"/>
              </w:rPr>
            </w:pPr>
            <w:r w:rsidRPr="000B10F8">
              <w:rPr>
                <w:sz w:val="16"/>
                <w:szCs w:val="16"/>
              </w:rPr>
              <w:br w:type="page"/>
            </w:r>
          </w:p>
          <w:p w14:paraId="087A7249" w14:textId="77777777" w:rsidR="000B10F8" w:rsidRPr="000B10F8" w:rsidRDefault="000B10F8" w:rsidP="000B10F8">
            <w:pPr>
              <w:widowControl/>
              <w:numPr>
                <w:ilvl w:val="0"/>
                <w:numId w:val="12"/>
              </w:numPr>
              <w:overflowPunct/>
              <w:autoSpaceDE/>
              <w:autoSpaceDN/>
              <w:adjustRightInd/>
              <w:textAlignment w:val="auto"/>
              <w:rPr>
                <w:sz w:val="16"/>
                <w:szCs w:val="16"/>
                <w:lang w:val="es-MX"/>
              </w:rPr>
            </w:pPr>
            <w:r w:rsidRPr="000B10F8">
              <w:rPr>
                <w:b/>
                <w:bCs/>
                <w:sz w:val="16"/>
                <w:szCs w:val="16"/>
              </w:rPr>
              <w:t>GENERAL RULES</w:t>
            </w:r>
          </w:p>
          <w:p w14:paraId="5C7F1C15"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A part number once assigned to identify a part may not be used to identify another part under any conditions. In the event that a single part has been assigned two different part numbers, the part number on the drawing carrying the earliest date takes precedence and the other part number must be canceled.</w:t>
            </w:r>
          </w:p>
          <w:p w14:paraId="13652900" w14:textId="77777777" w:rsidR="000B10F8" w:rsidRPr="000B10F8" w:rsidRDefault="000B10F8" w:rsidP="000B10F8">
            <w:pPr>
              <w:ind w:left="360"/>
              <w:rPr>
                <w:sz w:val="16"/>
                <w:szCs w:val="16"/>
              </w:rPr>
            </w:pPr>
          </w:p>
          <w:p w14:paraId="2AE29089"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A properly assigned production part number should not be revised or updated unless the design of the part is changed to the extent that interchangeability is affected.</w:t>
            </w:r>
          </w:p>
          <w:p w14:paraId="50CF9FB3" w14:textId="77777777" w:rsidR="000B10F8" w:rsidRPr="000B10F8" w:rsidRDefault="000B10F8" w:rsidP="000B10F8">
            <w:pPr>
              <w:ind w:left="360"/>
              <w:rPr>
                <w:sz w:val="16"/>
                <w:szCs w:val="16"/>
              </w:rPr>
            </w:pPr>
          </w:p>
          <w:p w14:paraId="482E7E41"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Any Activity using a part released by another Activity should use the part name and number originally assigned to that part.</w:t>
            </w:r>
          </w:p>
          <w:p w14:paraId="3AAE507E" w14:textId="77777777" w:rsidR="000B10F8" w:rsidRPr="000B10F8" w:rsidRDefault="000B10F8" w:rsidP="000B10F8">
            <w:pPr>
              <w:ind w:left="360"/>
              <w:rPr>
                <w:sz w:val="16"/>
                <w:szCs w:val="16"/>
              </w:rPr>
            </w:pPr>
          </w:p>
          <w:p w14:paraId="4C52B32F"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A part originally released for a specific function, and later found adaptable for additional functions, must retain the original part number and part name.</w:t>
            </w:r>
          </w:p>
          <w:p w14:paraId="1BB101DF" w14:textId="77777777" w:rsidR="000B10F8" w:rsidRPr="000B10F8" w:rsidRDefault="000B10F8" w:rsidP="000B10F8">
            <w:pPr>
              <w:ind w:left="360"/>
              <w:rPr>
                <w:sz w:val="16"/>
                <w:szCs w:val="16"/>
              </w:rPr>
            </w:pPr>
          </w:p>
          <w:p w14:paraId="70A17BC9"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New parts that have more than one function are assigned a part name and part number for only one function. In cases where more than one function exists, the dominant function takes preference when assigning the part name.</w:t>
            </w:r>
          </w:p>
          <w:p w14:paraId="7E16BB90" w14:textId="77777777" w:rsidR="000B10F8" w:rsidRPr="000B10F8" w:rsidRDefault="000B10F8" w:rsidP="000B10F8">
            <w:pPr>
              <w:ind w:left="360"/>
              <w:rPr>
                <w:sz w:val="16"/>
                <w:szCs w:val="16"/>
              </w:rPr>
            </w:pPr>
          </w:p>
          <w:p w14:paraId="492672BB"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Vendor engineered and supplied parts (not split items) are assigned part names and numbers in accordance with the provisions of this procedure. It is unnecessary to assign part numbers to details of vendor engineered and supplied production assemblies unless either one of the following conditions apply:</w:t>
            </w:r>
          </w:p>
          <w:p w14:paraId="630C4DAB" w14:textId="77777777" w:rsidR="000B10F8" w:rsidRPr="000B10F8" w:rsidRDefault="000B10F8" w:rsidP="000B10F8">
            <w:pPr>
              <w:widowControl/>
              <w:numPr>
                <w:ilvl w:val="2"/>
                <w:numId w:val="12"/>
              </w:numPr>
              <w:overflowPunct/>
              <w:autoSpaceDE/>
              <w:autoSpaceDN/>
              <w:adjustRightInd/>
              <w:ind w:left="1400" w:hanging="600"/>
              <w:textAlignment w:val="auto"/>
              <w:rPr>
                <w:sz w:val="16"/>
                <w:szCs w:val="16"/>
              </w:rPr>
            </w:pPr>
            <w:r w:rsidRPr="000B10F8">
              <w:rPr>
                <w:sz w:val="16"/>
                <w:szCs w:val="16"/>
              </w:rPr>
              <w:t>The detail is to be released separately for service</w:t>
            </w:r>
          </w:p>
          <w:p w14:paraId="6A0C7BE0" w14:textId="77777777" w:rsidR="000B10F8" w:rsidRPr="000B10F8" w:rsidRDefault="000B10F8" w:rsidP="000B10F8">
            <w:pPr>
              <w:widowControl/>
              <w:numPr>
                <w:ilvl w:val="2"/>
                <w:numId w:val="12"/>
              </w:numPr>
              <w:overflowPunct/>
              <w:autoSpaceDE/>
              <w:autoSpaceDN/>
              <w:adjustRightInd/>
              <w:ind w:left="1400" w:hanging="600"/>
              <w:textAlignment w:val="auto"/>
              <w:rPr>
                <w:sz w:val="16"/>
                <w:szCs w:val="16"/>
              </w:rPr>
            </w:pPr>
            <w:r w:rsidRPr="000B10F8">
              <w:rPr>
                <w:sz w:val="16"/>
                <w:szCs w:val="16"/>
              </w:rPr>
              <w:t>The detail is a packaged regulated material or hazardous substance</w:t>
            </w:r>
          </w:p>
          <w:p w14:paraId="7BF929A5" w14:textId="77777777" w:rsidR="000B10F8" w:rsidRPr="000B10F8" w:rsidRDefault="000B10F8" w:rsidP="000B10F8">
            <w:pPr>
              <w:widowControl/>
              <w:numPr>
                <w:ilvl w:val="2"/>
                <w:numId w:val="12"/>
              </w:numPr>
              <w:overflowPunct/>
              <w:autoSpaceDE/>
              <w:autoSpaceDN/>
              <w:adjustRightInd/>
              <w:ind w:left="1400" w:hanging="600"/>
              <w:textAlignment w:val="auto"/>
              <w:rPr>
                <w:sz w:val="16"/>
                <w:szCs w:val="16"/>
              </w:rPr>
            </w:pPr>
            <w:r w:rsidRPr="000B10F8">
              <w:rPr>
                <w:sz w:val="16"/>
                <w:szCs w:val="16"/>
              </w:rPr>
              <w:t>In the case of a packaged regulated material or hazardous substance, the detail must be assigned a part number by Ford Customer Service Division, Repair Product Planning in accordance with FAP 03-132 section 8.5.</w:t>
            </w:r>
          </w:p>
          <w:p w14:paraId="20BFA703" w14:textId="77777777" w:rsidR="000B10F8" w:rsidRPr="000B10F8" w:rsidRDefault="000B10F8" w:rsidP="000B10F8">
            <w:pPr>
              <w:ind w:left="720"/>
              <w:rPr>
                <w:sz w:val="16"/>
                <w:szCs w:val="16"/>
              </w:rPr>
            </w:pPr>
          </w:p>
          <w:p w14:paraId="7376F288"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When the part is designed by a Ford Automotive Activity for application to a vehicle imported into the United States or to identify parts designed in the United States for installation in European vehicles, a part number with the letter “U4,” as the Product Line Code Symbol in the Part Number Prefix will be assigned.</w:t>
            </w:r>
          </w:p>
          <w:p w14:paraId="35434072" w14:textId="77777777" w:rsidR="000B10F8" w:rsidRPr="000B10F8" w:rsidRDefault="000B10F8" w:rsidP="000B10F8">
            <w:pPr>
              <w:ind w:left="360"/>
              <w:rPr>
                <w:sz w:val="16"/>
                <w:szCs w:val="16"/>
              </w:rPr>
            </w:pPr>
          </w:p>
          <w:p w14:paraId="700C24C3"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When a new part number is assigned to a part that can be used for the current or a forward model year, and which can also be used for past model service, the part number is to reflect the current or forward model year, whichever is applicable.</w:t>
            </w:r>
          </w:p>
          <w:p w14:paraId="1CEB3465" w14:textId="77777777" w:rsidR="000B10F8" w:rsidRPr="000B10F8" w:rsidRDefault="000B10F8" w:rsidP="000B10F8">
            <w:pPr>
              <w:ind w:left="360"/>
              <w:rPr>
                <w:sz w:val="16"/>
                <w:szCs w:val="16"/>
              </w:rPr>
            </w:pPr>
          </w:p>
          <w:p w14:paraId="0645BB5F" w14:textId="77777777" w:rsidR="000B10F8" w:rsidRPr="000B10F8" w:rsidRDefault="000B10F8" w:rsidP="000B10F8">
            <w:pPr>
              <w:widowControl/>
              <w:numPr>
                <w:ilvl w:val="1"/>
                <w:numId w:val="12"/>
              </w:numPr>
              <w:overflowPunct/>
              <w:autoSpaceDE/>
              <w:autoSpaceDN/>
              <w:adjustRightInd/>
              <w:textAlignment w:val="auto"/>
              <w:rPr>
                <w:sz w:val="16"/>
                <w:szCs w:val="16"/>
              </w:rPr>
            </w:pPr>
            <w:r w:rsidRPr="000B10F8">
              <w:rPr>
                <w:sz w:val="16"/>
                <w:szCs w:val="16"/>
              </w:rPr>
              <w:t>The following items will be assigned Production Part Numbers and names under the provisions of other Ford Automotive Procedures:</w:t>
            </w:r>
          </w:p>
          <w:p w14:paraId="3C31D339"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Engineering Specifications are identified under the provisions of Ford Automotive Procedure FAP03-150, Engineering Specification (ES).</w:t>
            </w:r>
          </w:p>
          <w:p w14:paraId="5E8115E2"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Engineering Material Specifications and Appearance Item Specifications are identified under the provisions of Ford Automotive Procedure FAP03-132 Production, Non-Production, and Post Production Materials</w:t>
            </w:r>
          </w:p>
          <w:p w14:paraId="193179B0" w14:textId="77777777" w:rsidR="000B10F8" w:rsidRPr="000B10F8" w:rsidRDefault="000B10F8" w:rsidP="000B10F8">
            <w:pPr>
              <w:widowControl/>
              <w:numPr>
                <w:ilvl w:val="2"/>
                <w:numId w:val="12"/>
              </w:numPr>
              <w:overflowPunct/>
              <w:autoSpaceDE/>
              <w:autoSpaceDN/>
              <w:adjustRightInd/>
              <w:ind w:left="1500" w:hanging="700"/>
              <w:textAlignment w:val="auto"/>
              <w:rPr>
                <w:sz w:val="16"/>
                <w:szCs w:val="16"/>
              </w:rPr>
            </w:pPr>
            <w:r w:rsidRPr="000B10F8">
              <w:rPr>
                <w:sz w:val="16"/>
                <w:szCs w:val="16"/>
              </w:rPr>
              <w:t>Standard and Utility Parts are identified under the provisions of Ford Automotive Procedure FAP03-117 Worldwide Fastener System.</w:t>
            </w:r>
          </w:p>
          <w:p w14:paraId="1A160EB6" w14:textId="77777777" w:rsidR="000B10F8" w:rsidRPr="000B10F8" w:rsidRDefault="000B10F8" w:rsidP="000B10F8">
            <w:pPr>
              <w:widowControl/>
              <w:numPr>
                <w:ilvl w:val="1"/>
                <w:numId w:val="12"/>
              </w:numPr>
              <w:overflowPunct/>
              <w:autoSpaceDE/>
              <w:autoSpaceDN/>
              <w:adjustRightInd/>
              <w:ind w:hanging="592"/>
              <w:textAlignment w:val="auto"/>
              <w:rPr>
                <w:sz w:val="16"/>
                <w:szCs w:val="16"/>
              </w:rPr>
            </w:pPr>
            <w:r w:rsidRPr="000B10F8">
              <w:rPr>
                <w:sz w:val="16"/>
                <w:szCs w:val="16"/>
              </w:rPr>
              <w:t>A part carried over into a subsequent model year is to retain its assigned production part number until it is redesigned to the extent that “interchangeability is affected.” The prefix is then changed to agree with the current model year prefix or the current year prefix, whichever is applicable.</w:t>
            </w:r>
          </w:p>
          <w:p w14:paraId="5B3F1151" w14:textId="77777777" w:rsidR="000B10F8" w:rsidRPr="000B10F8" w:rsidRDefault="000B10F8" w:rsidP="000B10F8">
            <w:pPr>
              <w:ind w:left="300"/>
              <w:rPr>
                <w:sz w:val="16"/>
                <w:szCs w:val="16"/>
              </w:rPr>
            </w:pPr>
          </w:p>
          <w:p w14:paraId="1D8828EB" w14:textId="77777777" w:rsidR="000B10F8" w:rsidRPr="000B10F8" w:rsidRDefault="000B10F8" w:rsidP="000B10F8">
            <w:pPr>
              <w:widowControl/>
              <w:numPr>
                <w:ilvl w:val="1"/>
                <w:numId w:val="12"/>
              </w:numPr>
              <w:overflowPunct/>
              <w:autoSpaceDE/>
              <w:autoSpaceDN/>
              <w:adjustRightInd/>
              <w:ind w:hanging="592"/>
              <w:textAlignment w:val="auto"/>
              <w:rPr>
                <w:sz w:val="16"/>
                <w:szCs w:val="16"/>
              </w:rPr>
            </w:pPr>
            <w:r w:rsidRPr="000B10F8">
              <w:rPr>
                <w:sz w:val="16"/>
                <w:szCs w:val="16"/>
              </w:rPr>
              <w:t>A new part number is assigned for:</w:t>
            </w:r>
          </w:p>
          <w:p w14:paraId="0B9686B5" w14:textId="77777777" w:rsidR="000B10F8" w:rsidRPr="000B10F8" w:rsidRDefault="000B10F8" w:rsidP="000B10F8">
            <w:pPr>
              <w:widowControl/>
              <w:numPr>
                <w:ilvl w:val="2"/>
                <w:numId w:val="12"/>
              </w:numPr>
              <w:overflowPunct/>
              <w:autoSpaceDE/>
              <w:autoSpaceDN/>
              <w:adjustRightInd/>
              <w:ind w:left="792" w:firstLine="8"/>
              <w:textAlignment w:val="auto"/>
              <w:rPr>
                <w:sz w:val="16"/>
                <w:szCs w:val="16"/>
              </w:rPr>
            </w:pPr>
            <w:r w:rsidRPr="000B10F8">
              <w:rPr>
                <w:sz w:val="16"/>
                <w:szCs w:val="16"/>
              </w:rPr>
              <w:t>A new design not previously released.</w:t>
            </w:r>
          </w:p>
          <w:p w14:paraId="28BA7E3C" w14:textId="77777777" w:rsidR="000B10F8" w:rsidRPr="000B10F8" w:rsidRDefault="000B10F8" w:rsidP="000B10F8">
            <w:pPr>
              <w:widowControl/>
              <w:numPr>
                <w:ilvl w:val="2"/>
                <w:numId w:val="12"/>
              </w:numPr>
              <w:overflowPunct/>
              <w:autoSpaceDE/>
              <w:autoSpaceDN/>
              <w:adjustRightInd/>
              <w:ind w:left="1600" w:hanging="800"/>
              <w:textAlignment w:val="auto"/>
              <w:rPr>
                <w:sz w:val="16"/>
                <w:szCs w:val="16"/>
              </w:rPr>
            </w:pPr>
            <w:r w:rsidRPr="000B10F8">
              <w:rPr>
                <w:sz w:val="16"/>
                <w:szCs w:val="16"/>
              </w:rPr>
              <w:t>A revised non-interchangeable design which has a different functional application or is released as part of either the initial or change phase of a model year program.</w:t>
            </w:r>
          </w:p>
          <w:p w14:paraId="15898B48" w14:textId="77777777" w:rsidR="000B10F8" w:rsidRPr="000B10F8" w:rsidRDefault="000B10F8" w:rsidP="000B10F8">
            <w:pPr>
              <w:ind w:left="800"/>
              <w:rPr>
                <w:sz w:val="16"/>
                <w:szCs w:val="16"/>
              </w:rPr>
            </w:pPr>
          </w:p>
          <w:p w14:paraId="58B10792" w14:textId="77777777" w:rsidR="000B10F8" w:rsidRPr="000B10F8" w:rsidRDefault="000B10F8" w:rsidP="000B10F8">
            <w:pPr>
              <w:widowControl/>
              <w:numPr>
                <w:ilvl w:val="1"/>
                <w:numId w:val="12"/>
              </w:numPr>
              <w:overflowPunct/>
              <w:autoSpaceDE/>
              <w:autoSpaceDN/>
              <w:adjustRightInd/>
              <w:ind w:hanging="592"/>
              <w:textAlignment w:val="auto"/>
              <w:rPr>
                <w:sz w:val="16"/>
                <w:szCs w:val="16"/>
                <w:lang w:val="es-MX"/>
              </w:rPr>
            </w:pPr>
            <w:r w:rsidRPr="000B10F8">
              <w:rPr>
                <w:sz w:val="16"/>
                <w:szCs w:val="16"/>
              </w:rPr>
              <w:t>PART NUMBER CONSTRUCTION</w:t>
            </w:r>
          </w:p>
          <w:p w14:paraId="1A7C51A5" w14:textId="77777777" w:rsidR="000B10F8" w:rsidRPr="000B10F8" w:rsidRDefault="000B10F8" w:rsidP="000B10F8">
            <w:pPr>
              <w:widowControl/>
              <w:numPr>
                <w:ilvl w:val="2"/>
                <w:numId w:val="12"/>
              </w:numPr>
              <w:overflowPunct/>
              <w:autoSpaceDE/>
              <w:autoSpaceDN/>
              <w:adjustRightInd/>
              <w:ind w:left="1600" w:hanging="800"/>
              <w:textAlignment w:val="auto"/>
              <w:rPr>
                <w:sz w:val="16"/>
                <w:szCs w:val="16"/>
              </w:rPr>
            </w:pPr>
            <w:r w:rsidRPr="000B10F8">
              <w:rPr>
                <w:sz w:val="16"/>
                <w:szCs w:val="16"/>
              </w:rPr>
              <w:t>A production part number consists of a pre-prefix, prefix, basic number and suffix. The suffix structure may be either dual or single.</w:t>
            </w:r>
          </w:p>
          <w:p w14:paraId="2E54E61B" w14:textId="77777777" w:rsidR="000B10F8" w:rsidRPr="000B10F8" w:rsidRDefault="000B10F8" w:rsidP="000B10F8">
            <w:pPr>
              <w:ind w:left="1600"/>
              <w:rPr>
                <w:sz w:val="16"/>
                <w:szCs w:val="16"/>
              </w:rPr>
            </w:pPr>
            <w:r w:rsidRPr="000B10F8">
              <w:rPr>
                <w:sz w:val="16"/>
                <w:szCs w:val="16"/>
              </w:rPr>
              <w:t xml:space="preserve">Note:  Generally, the dual suffix structure is used by most Company locations. However, the single suffix is used to identify certain Engineering Documents; i.e., charts, miscellaneous sketches, etc. Some Engineering Activities use the single suffix when it is determined to be more practical. </w:t>
            </w:r>
          </w:p>
          <w:tbl>
            <w:tblPr>
              <w:tblW w:w="0" w:type="auto"/>
              <w:tblInd w:w="2054" w:type="dxa"/>
              <w:tblLayout w:type="fixed"/>
              <w:tblCellMar>
                <w:left w:w="0" w:type="dxa"/>
                <w:right w:w="0" w:type="dxa"/>
              </w:tblCellMar>
              <w:tblLook w:val="04A0" w:firstRow="1" w:lastRow="0" w:firstColumn="1" w:lastColumn="0" w:noHBand="0" w:noVBand="1"/>
            </w:tblPr>
            <w:tblGrid>
              <w:gridCol w:w="270"/>
              <w:gridCol w:w="630"/>
              <w:gridCol w:w="900"/>
              <w:gridCol w:w="630"/>
              <w:gridCol w:w="900"/>
              <w:gridCol w:w="810"/>
              <w:gridCol w:w="4384"/>
              <w:gridCol w:w="240"/>
            </w:tblGrid>
            <w:tr w:rsidR="000B10F8" w:rsidRPr="000B10F8" w14:paraId="1B7290D5" w14:textId="77777777" w:rsidTr="000B10F8">
              <w:tc>
                <w:tcPr>
                  <w:tcW w:w="8760" w:type="dxa"/>
                  <w:gridSpan w:val="8"/>
                  <w:tcMar>
                    <w:top w:w="0" w:type="dxa"/>
                    <w:left w:w="108" w:type="dxa"/>
                    <w:bottom w:w="0" w:type="dxa"/>
                    <w:right w:w="108" w:type="dxa"/>
                  </w:tcMar>
                  <w:hideMark/>
                </w:tcPr>
                <w:p w14:paraId="0A0C785F" w14:textId="77777777" w:rsidR="000B10F8" w:rsidRPr="000B10F8" w:rsidRDefault="000B10F8" w:rsidP="000B10F8">
                  <w:pPr>
                    <w:pStyle w:val="example"/>
                    <w:numPr>
                      <w:ilvl w:val="12"/>
                      <w:numId w:val="0"/>
                    </w:numPr>
                    <w:spacing w:after="240"/>
                    <w:rPr>
                      <w:sz w:val="16"/>
                      <w:szCs w:val="16"/>
                      <w:lang w:val="en-US"/>
                    </w:rPr>
                  </w:pPr>
                  <w:r w:rsidRPr="000B10F8">
                    <w:rPr>
                      <w:sz w:val="16"/>
                      <w:szCs w:val="16"/>
                      <w:lang w:val="en-US"/>
                    </w:rPr>
                    <w:t>RF    XR2C     9001    AA    or    A (1999 and Subsequent Years)</w:t>
                  </w:r>
                </w:p>
              </w:tc>
            </w:tr>
            <w:tr w:rsidR="000B10F8" w:rsidRPr="000B10F8" w14:paraId="35FE9D33" w14:textId="77777777" w:rsidTr="000B10F8">
              <w:tc>
                <w:tcPr>
                  <w:tcW w:w="270" w:type="dxa"/>
                  <w:vAlign w:val="center"/>
                  <w:hideMark/>
                </w:tcPr>
                <w:p w14:paraId="152AF753" w14:textId="77777777" w:rsidR="000B10F8" w:rsidRPr="000B10F8" w:rsidRDefault="000B10F8" w:rsidP="000B10F8">
                  <w:pPr>
                    <w:rPr>
                      <w:sz w:val="16"/>
                      <w:szCs w:val="16"/>
                    </w:rPr>
                  </w:pPr>
                  <w:r w:rsidRPr="000B10F8">
                    <w:rPr>
                      <w:sz w:val="16"/>
                      <w:szCs w:val="16"/>
                    </w:rPr>
                    <w:t> </w:t>
                  </w:r>
                </w:p>
              </w:tc>
              <w:tc>
                <w:tcPr>
                  <w:tcW w:w="630" w:type="dxa"/>
                  <w:tcBorders>
                    <w:top w:val="nil"/>
                    <w:left w:val="single" w:sz="8" w:space="0" w:color="auto"/>
                    <w:bottom w:val="nil"/>
                    <w:right w:val="nil"/>
                  </w:tcBorders>
                  <w:tcMar>
                    <w:top w:w="0" w:type="dxa"/>
                    <w:left w:w="108" w:type="dxa"/>
                    <w:bottom w:w="0" w:type="dxa"/>
                    <w:right w:w="108" w:type="dxa"/>
                  </w:tcMar>
                </w:tcPr>
                <w:p w14:paraId="2C5EEA9E" w14:textId="77777777" w:rsidR="000B10F8" w:rsidRPr="000B10F8" w:rsidRDefault="000B10F8" w:rsidP="000B10F8">
                  <w:pPr>
                    <w:pStyle w:val="example"/>
                    <w:numPr>
                      <w:ilvl w:val="12"/>
                      <w:numId w:val="0"/>
                    </w:numPr>
                    <w:rPr>
                      <w:sz w:val="16"/>
                      <w:szCs w:val="16"/>
                      <w:lang w:val="en-US"/>
                    </w:rPr>
                  </w:pPr>
                </w:p>
              </w:tc>
              <w:tc>
                <w:tcPr>
                  <w:tcW w:w="900" w:type="dxa"/>
                  <w:tcBorders>
                    <w:top w:val="nil"/>
                    <w:left w:val="single" w:sz="8" w:space="0" w:color="auto"/>
                    <w:bottom w:val="nil"/>
                    <w:right w:val="nil"/>
                  </w:tcBorders>
                  <w:tcMar>
                    <w:top w:w="0" w:type="dxa"/>
                    <w:left w:w="108" w:type="dxa"/>
                    <w:bottom w:w="0" w:type="dxa"/>
                    <w:right w:w="108" w:type="dxa"/>
                  </w:tcMar>
                </w:tcPr>
                <w:p w14:paraId="505B8378" w14:textId="77777777" w:rsidR="000B10F8" w:rsidRPr="000B10F8" w:rsidRDefault="000B10F8" w:rsidP="000B10F8">
                  <w:pPr>
                    <w:pStyle w:val="example"/>
                    <w:numPr>
                      <w:ilvl w:val="12"/>
                      <w:numId w:val="0"/>
                    </w:numPr>
                    <w:rPr>
                      <w:sz w:val="16"/>
                      <w:szCs w:val="16"/>
                      <w:lang w:val="en-US"/>
                    </w:rPr>
                  </w:pPr>
                </w:p>
              </w:tc>
              <w:tc>
                <w:tcPr>
                  <w:tcW w:w="630" w:type="dxa"/>
                  <w:tcBorders>
                    <w:top w:val="nil"/>
                    <w:left w:val="single" w:sz="8" w:space="0" w:color="auto"/>
                    <w:bottom w:val="nil"/>
                    <w:right w:val="nil"/>
                  </w:tcBorders>
                  <w:tcMar>
                    <w:top w:w="0" w:type="dxa"/>
                    <w:left w:w="108" w:type="dxa"/>
                    <w:bottom w:w="0" w:type="dxa"/>
                    <w:right w:w="108" w:type="dxa"/>
                  </w:tcMar>
                </w:tcPr>
                <w:p w14:paraId="61CF64CA" w14:textId="77777777" w:rsidR="000B10F8" w:rsidRPr="000B10F8" w:rsidRDefault="000B10F8" w:rsidP="000B10F8">
                  <w:pPr>
                    <w:pStyle w:val="example"/>
                    <w:numPr>
                      <w:ilvl w:val="12"/>
                      <w:numId w:val="0"/>
                    </w:numPr>
                    <w:rPr>
                      <w:sz w:val="16"/>
                      <w:szCs w:val="16"/>
                      <w:lang w:val="en-US"/>
                    </w:rPr>
                  </w:pPr>
                </w:p>
              </w:tc>
              <w:tc>
                <w:tcPr>
                  <w:tcW w:w="900" w:type="dxa"/>
                  <w:tcBorders>
                    <w:top w:val="nil"/>
                    <w:left w:val="single" w:sz="8" w:space="0" w:color="auto"/>
                    <w:bottom w:val="nil"/>
                    <w:right w:val="nil"/>
                  </w:tcBorders>
                  <w:tcMar>
                    <w:top w:w="0" w:type="dxa"/>
                    <w:left w:w="108" w:type="dxa"/>
                    <w:bottom w:w="0" w:type="dxa"/>
                    <w:right w:w="108" w:type="dxa"/>
                  </w:tcMar>
                </w:tcPr>
                <w:p w14:paraId="6C5A7D2F" w14:textId="77777777" w:rsidR="000B10F8" w:rsidRPr="000B10F8" w:rsidRDefault="000B10F8" w:rsidP="000B10F8">
                  <w:pPr>
                    <w:pStyle w:val="example"/>
                    <w:numPr>
                      <w:ilvl w:val="12"/>
                      <w:numId w:val="0"/>
                    </w:numPr>
                    <w:rPr>
                      <w:sz w:val="16"/>
                      <w:szCs w:val="16"/>
                      <w:lang w:val="en-US"/>
                    </w:rPr>
                  </w:pPr>
                </w:p>
              </w:tc>
              <w:tc>
                <w:tcPr>
                  <w:tcW w:w="810" w:type="dxa"/>
                  <w:tcBorders>
                    <w:top w:val="nil"/>
                    <w:left w:val="single" w:sz="8" w:space="0" w:color="auto"/>
                    <w:bottom w:val="single" w:sz="8" w:space="0" w:color="auto"/>
                    <w:right w:val="nil"/>
                  </w:tcBorders>
                  <w:tcMar>
                    <w:top w:w="0" w:type="dxa"/>
                    <w:left w:w="108" w:type="dxa"/>
                    <w:bottom w:w="0" w:type="dxa"/>
                    <w:right w:w="108" w:type="dxa"/>
                  </w:tcMar>
                </w:tcPr>
                <w:p w14:paraId="6681722D" w14:textId="77777777" w:rsidR="000B10F8" w:rsidRPr="000B10F8" w:rsidRDefault="000B10F8" w:rsidP="000B10F8">
                  <w:pPr>
                    <w:pStyle w:val="example"/>
                    <w:numPr>
                      <w:ilvl w:val="12"/>
                      <w:numId w:val="0"/>
                    </w:numPr>
                    <w:rPr>
                      <w:sz w:val="16"/>
                      <w:szCs w:val="16"/>
                      <w:lang w:val="en-US"/>
                    </w:rPr>
                  </w:pPr>
                </w:p>
              </w:tc>
              <w:tc>
                <w:tcPr>
                  <w:tcW w:w="4384" w:type="dxa"/>
                  <w:tcMar>
                    <w:top w:w="0" w:type="dxa"/>
                    <w:left w:w="108" w:type="dxa"/>
                    <w:bottom w:w="0" w:type="dxa"/>
                    <w:right w:w="108" w:type="dxa"/>
                  </w:tcMar>
                  <w:hideMark/>
                </w:tcPr>
                <w:p w14:paraId="0F061D2A" w14:textId="77777777" w:rsidR="000B10F8" w:rsidRPr="000B10F8" w:rsidRDefault="000B10F8" w:rsidP="000B10F8">
                  <w:pPr>
                    <w:pStyle w:val="example"/>
                    <w:numPr>
                      <w:ilvl w:val="12"/>
                      <w:numId w:val="0"/>
                    </w:numPr>
                    <w:rPr>
                      <w:sz w:val="16"/>
                      <w:szCs w:val="16"/>
                    </w:rPr>
                  </w:pPr>
                  <w:r w:rsidRPr="000B10F8">
                    <w:rPr>
                      <w:sz w:val="16"/>
                      <w:szCs w:val="16"/>
                    </w:rPr>
                    <w:t>Single Suffix</w:t>
                  </w:r>
                </w:p>
              </w:tc>
              <w:tc>
                <w:tcPr>
                  <w:tcW w:w="240" w:type="dxa"/>
                  <w:vAlign w:val="center"/>
                  <w:hideMark/>
                </w:tcPr>
                <w:p w14:paraId="78998E8D" w14:textId="77777777" w:rsidR="000B10F8" w:rsidRPr="000B10F8" w:rsidRDefault="000B10F8" w:rsidP="000B10F8">
                  <w:pPr>
                    <w:rPr>
                      <w:sz w:val="16"/>
                      <w:szCs w:val="16"/>
                    </w:rPr>
                  </w:pPr>
                  <w:r w:rsidRPr="000B10F8">
                    <w:rPr>
                      <w:sz w:val="16"/>
                      <w:szCs w:val="16"/>
                    </w:rPr>
                    <w:t> </w:t>
                  </w:r>
                </w:p>
              </w:tc>
            </w:tr>
            <w:tr w:rsidR="000B10F8" w:rsidRPr="000B10F8" w14:paraId="432F606D" w14:textId="77777777" w:rsidTr="000B10F8">
              <w:tc>
                <w:tcPr>
                  <w:tcW w:w="270" w:type="dxa"/>
                  <w:vAlign w:val="center"/>
                  <w:hideMark/>
                </w:tcPr>
                <w:p w14:paraId="03E18F9D" w14:textId="77777777" w:rsidR="000B10F8" w:rsidRPr="000B10F8" w:rsidRDefault="000B10F8" w:rsidP="000B10F8">
                  <w:pPr>
                    <w:rPr>
                      <w:sz w:val="16"/>
                      <w:szCs w:val="16"/>
                    </w:rPr>
                  </w:pPr>
                  <w:r w:rsidRPr="000B10F8">
                    <w:rPr>
                      <w:sz w:val="16"/>
                      <w:szCs w:val="16"/>
                    </w:rPr>
                    <w:t> </w:t>
                  </w:r>
                </w:p>
              </w:tc>
              <w:tc>
                <w:tcPr>
                  <w:tcW w:w="630" w:type="dxa"/>
                  <w:tcBorders>
                    <w:top w:val="nil"/>
                    <w:left w:val="single" w:sz="8" w:space="0" w:color="auto"/>
                    <w:bottom w:val="nil"/>
                    <w:right w:val="nil"/>
                  </w:tcBorders>
                  <w:tcMar>
                    <w:top w:w="0" w:type="dxa"/>
                    <w:left w:w="108" w:type="dxa"/>
                    <w:bottom w:w="0" w:type="dxa"/>
                    <w:right w:w="108" w:type="dxa"/>
                  </w:tcMar>
                </w:tcPr>
                <w:p w14:paraId="7F4F2497" w14:textId="77777777" w:rsidR="000B10F8" w:rsidRPr="000B10F8" w:rsidRDefault="000B10F8" w:rsidP="000B10F8">
                  <w:pPr>
                    <w:pStyle w:val="example"/>
                    <w:numPr>
                      <w:ilvl w:val="12"/>
                      <w:numId w:val="0"/>
                    </w:numPr>
                    <w:rPr>
                      <w:sz w:val="16"/>
                      <w:szCs w:val="16"/>
                    </w:rPr>
                  </w:pPr>
                </w:p>
              </w:tc>
              <w:tc>
                <w:tcPr>
                  <w:tcW w:w="900" w:type="dxa"/>
                  <w:tcBorders>
                    <w:top w:val="nil"/>
                    <w:left w:val="single" w:sz="8" w:space="0" w:color="auto"/>
                    <w:bottom w:val="nil"/>
                    <w:right w:val="nil"/>
                  </w:tcBorders>
                  <w:tcMar>
                    <w:top w:w="0" w:type="dxa"/>
                    <w:left w:w="108" w:type="dxa"/>
                    <w:bottom w:w="0" w:type="dxa"/>
                    <w:right w:w="108" w:type="dxa"/>
                  </w:tcMar>
                </w:tcPr>
                <w:p w14:paraId="1A3BBBA7" w14:textId="77777777" w:rsidR="000B10F8" w:rsidRPr="000B10F8" w:rsidRDefault="000B10F8" w:rsidP="000B10F8">
                  <w:pPr>
                    <w:pStyle w:val="example"/>
                    <w:numPr>
                      <w:ilvl w:val="12"/>
                      <w:numId w:val="0"/>
                    </w:numPr>
                    <w:rPr>
                      <w:sz w:val="16"/>
                      <w:szCs w:val="16"/>
                    </w:rPr>
                  </w:pPr>
                </w:p>
              </w:tc>
              <w:tc>
                <w:tcPr>
                  <w:tcW w:w="630" w:type="dxa"/>
                  <w:tcBorders>
                    <w:top w:val="nil"/>
                    <w:left w:val="single" w:sz="8" w:space="0" w:color="auto"/>
                    <w:bottom w:val="nil"/>
                    <w:right w:val="nil"/>
                  </w:tcBorders>
                  <w:tcMar>
                    <w:top w:w="0" w:type="dxa"/>
                    <w:left w:w="108" w:type="dxa"/>
                    <w:bottom w:w="0" w:type="dxa"/>
                    <w:right w:w="108" w:type="dxa"/>
                  </w:tcMar>
                </w:tcPr>
                <w:p w14:paraId="009AC6D2" w14:textId="77777777" w:rsidR="000B10F8" w:rsidRPr="000B10F8" w:rsidRDefault="000B10F8" w:rsidP="000B10F8">
                  <w:pPr>
                    <w:pStyle w:val="example"/>
                    <w:numPr>
                      <w:ilvl w:val="12"/>
                      <w:numId w:val="0"/>
                    </w:numPr>
                    <w:rPr>
                      <w:sz w:val="16"/>
                      <w:szCs w:val="16"/>
                    </w:rPr>
                  </w:pPr>
                </w:p>
              </w:tc>
              <w:tc>
                <w:tcPr>
                  <w:tcW w:w="900" w:type="dxa"/>
                  <w:tcBorders>
                    <w:top w:val="nil"/>
                    <w:left w:val="single" w:sz="8" w:space="0" w:color="auto"/>
                    <w:bottom w:val="single" w:sz="8" w:space="0" w:color="auto"/>
                    <w:right w:val="nil"/>
                  </w:tcBorders>
                  <w:tcMar>
                    <w:top w:w="0" w:type="dxa"/>
                    <w:left w:w="108" w:type="dxa"/>
                    <w:bottom w:w="0" w:type="dxa"/>
                    <w:right w:w="108" w:type="dxa"/>
                  </w:tcMar>
                </w:tcPr>
                <w:p w14:paraId="4CCA0EE6" w14:textId="77777777" w:rsidR="000B10F8" w:rsidRPr="000B10F8" w:rsidRDefault="000B10F8" w:rsidP="000B10F8">
                  <w:pPr>
                    <w:pStyle w:val="example"/>
                    <w:numPr>
                      <w:ilvl w:val="12"/>
                      <w:numId w:val="0"/>
                    </w:numPr>
                    <w:rPr>
                      <w:sz w:val="16"/>
                      <w:szCs w:val="16"/>
                    </w:rPr>
                  </w:pPr>
                </w:p>
              </w:tc>
              <w:tc>
                <w:tcPr>
                  <w:tcW w:w="810" w:type="dxa"/>
                  <w:tcBorders>
                    <w:top w:val="nil"/>
                    <w:left w:val="nil"/>
                    <w:bottom w:val="single" w:sz="8" w:space="0" w:color="auto"/>
                    <w:right w:val="nil"/>
                  </w:tcBorders>
                  <w:tcMar>
                    <w:top w:w="0" w:type="dxa"/>
                    <w:left w:w="108" w:type="dxa"/>
                    <w:bottom w:w="0" w:type="dxa"/>
                    <w:right w:w="108" w:type="dxa"/>
                  </w:tcMar>
                </w:tcPr>
                <w:p w14:paraId="7EAA78A0" w14:textId="77777777" w:rsidR="000B10F8" w:rsidRPr="000B10F8" w:rsidRDefault="000B10F8" w:rsidP="000B10F8">
                  <w:pPr>
                    <w:pStyle w:val="example"/>
                    <w:numPr>
                      <w:ilvl w:val="12"/>
                      <w:numId w:val="0"/>
                    </w:numPr>
                    <w:rPr>
                      <w:sz w:val="16"/>
                      <w:szCs w:val="16"/>
                    </w:rPr>
                  </w:pPr>
                </w:p>
              </w:tc>
              <w:tc>
                <w:tcPr>
                  <w:tcW w:w="4384" w:type="dxa"/>
                  <w:tcMar>
                    <w:top w:w="0" w:type="dxa"/>
                    <w:left w:w="108" w:type="dxa"/>
                    <w:bottom w:w="0" w:type="dxa"/>
                    <w:right w:w="108" w:type="dxa"/>
                  </w:tcMar>
                  <w:hideMark/>
                </w:tcPr>
                <w:p w14:paraId="6CE28D14" w14:textId="77777777" w:rsidR="000B10F8" w:rsidRPr="000B10F8" w:rsidRDefault="000B10F8" w:rsidP="000B10F8">
                  <w:pPr>
                    <w:pStyle w:val="example"/>
                    <w:numPr>
                      <w:ilvl w:val="12"/>
                      <w:numId w:val="0"/>
                    </w:numPr>
                    <w:rPr>
                      <w:sz w:val="16"/>
                      <w:szCs w:val="16"/>
                    </w:rPr>
                  </w:pPr>
                  <w:r w:rsidRPr="000B10F8">
                    <w:rPr>
                      <w:sz w:val="16"/>
                      <w:szCs w:val="16"/>
                    </w:rPr>
                    <w:t>Dual Suffix</w:t>
                  </w:r>
                </w:p>
              </w:tc>
              <w:tc>
                <w:tcPr>
                  <w:tcW w:w="240" w:type="dxa"/>
                  <w:vAlign w:val="center"/>
                  <w:hideMark/>
                </w:tcPr>
                <w:p w14:paraId="4A4B3B51" w14:textId="77777777" w:rsidR="000B10F8" w:rsidRPr="000B10F8" w:rsidRDefault="000B10F8" w:rsidP="000B10F8">
                  <w:pPr>
                    <w:rPr>
                      <w:sz w:val="16"/>
                      <w:szCs w:val="16"/>
                    </w:rPr>
                  </w:pPr>
                  <w:r w:rsidRPr="000B10F8">
                    <w:rPr>
                      <w:sz w:val="16"/>
                      <w:szCs w:val="16"/>
                    </w:rPr>
                    <w:t> </w:t>
                  </w:r>
                </w:p>
              </w:tc>
            </w:tr>
            <w:tr w:rsidR="000B10F8" w:rsidRPr="000B10F8" w14:paraId="3F435B33" w14:textId="77777777" w:rsidTr="000B10F8">
              <w:tc>
                <w:tcPr>
                  <w:tcW w:w="270" w:type="dxa"/>
                  <w:vAlign w:val="center"/>
                  <w:hideMark/>
                </w:tcPr>
                <w:p w14:paraId="0B9312D0" w14:textId="77777777" w:rsidR="000B10F8" w:rsidRPr="000B10F8" w:rsidRDefault="000B10F8" w:rsidP="000B10F8">
                  <w:pPr>
                    <w:rPr>
                      <w:sz w:val="16"/>
                      <w:szCs w:val="16"/>
                    </w:rPr>
                  </w:pPr>
                  <w:r w:rsidRPr="000B10F8">
                    <w:rPr>
                      <w:sz w:val="16"/>
                      <w:szCs w:val="16"/>
                    </w:rPr>
                    <w:t> </w:t>
                  </w:r>
                </w:p>
              </w:tc>
              <w:tc>
                <w:tcPr>
                  <w:tcW w:w="630" w:type="dxa"/>
                  <w:tcBorders>
                    <w:top w:val="nil"/>
                    <w:left w:val="single" w:sz="8" w:space="0" w:color="auto"/>
                    <w:bottom w:val="nil"/>
                    <w:right w:val="nil"/>
                  </w:tcBorders>
                  <w:tcMar>
                    <w:top w:w="0" w:type="dxa"/>
                    <w:left w:w="108" w:type="dxa"/>
                    <w:bottom w:w="0" w:type="dxa"/>
                    <w:right w:w="108" w:type="dxa"/>
                  </w:tcMar>
                </w:tcPr>
                <w:p w14:paraId="2445678B" w14:textId="77777777" w:rsidR="000B10F8" w:rsidRPr="000B10F8" w:rsidRDefault="000B10F8" w:rsidP="000B10F8">
                  <w:pPr>
                    <w:pStyle w:val="example"/>
                    <w:numPr>
                      <w:ilvl w:val="12"/>
                      <w:numId w:val="0"/>
                    </w:numPr>
                    <w:rPr>
                      <w:sz w:val="16"/>
                      <w:szCs w:val="16"/>
                    </w:rPr>
                  </w:pPr>
                </w:p>
              </w:tc>
              <w:tc>
                <w:tcPr>
                  <w:tcW w:w="900" w:type="dxa"/>
                  <w:tcBorders>
                    <w:top w:val="nil"/>
                    <w:left w:val="single" w:sz="8" w:space="0" w:color="auto"/>
                    <w:bottom w:val="nil"/>
                    <w:right w:val="nil"/>
                  </w:tcBorders>
                  <w:tcMar>
                    <w:top w:w="0" w:type="dxa"/>
                    <w:left w:w="108" w:type="dxa"/>
                    <w:bottom w:w="0" w:type="dxa"/>
                    <w:right w:w="108" w:type="dxa"/>
                  </w:tcMar>
                </w:tcPr>
                <w:p w14:paraId="15A1F8E5" w14:textId="77777777" w:rsidR="000B10F8" w:rsidRPr="000B10F8" w:rsidRDefault="000B10F8" w:rsidP="000B10F8">
                  <w:pPr>
                    <w:pStyle w:val="example"/>
                    <w:numPr>
                      <w:ilvl w:val="12"/>
                      <w:numId w:val="0"/>
                    </w:numPr>
                    <w:rPr>
                      <w:sz w:val="16"/>
                      <w:szCs w:val="16"/>
                    </w:rPr>
                  </w:pPr>
                </w:p>
              </w:tc>
              <w:tc>
                <w:tcPr>
                  <w:tcW w:w="630" w:type="dxa"/>
                  <w:tcBorders>
                    <w:top w:val="nil"/>
                    <w:left w:val="single" w:sz="8" w:space="0" w:color="auto"/>
                    <w:bottom w:val="single" w:sz="8" w:space="0" w:color="auto"/>
                    <w:right w:val="nil"/>
                  </w:tcBorders>
                  <w:tcMar>
                    <w:top w:w="0" w:type="dxa"/>
                    <w:left w:w="108" w:type="dxa"/>
                    <w:bottom w:w="0" w:type="dxa"/>
                    <w:right w:w="108" w:type="dxa"/>
                  </w:tcMar>
                </w:tcPr>
                <w:p w14:paraId="01D621EB" w14:textId="77777777" w:rsidR="000B10F8" w:rsidRPr="000B10F8" w:rsidRDefault="000B10F8" w:rsidP="000B10F8">
                  <w:pPr>
                    <w:pStyle w:val="example"/>
                    <w:numPr>
                      <w:ilvl w:val="12"/>
                      <w:numId w:val="0"/>
                    </w:numPr>
                    <w:rPr>
                      <w:sz w:val="16"/>
                      <w:szCs w:val="16"/>
                    </w:rPr>
                  </w:pPr>
                </w:p>
              </w:tc>
              <w:tc>
                <w:tcPr>
                  <w:tcW w:w="900" w:type="dxa"/>
                  <w:tcBorders>
                    <w:top w:val="nil"/>
                    <w:left w:val="nil"/>
                    <w:bottom w:val="single" w:sz="8" w:space="0" w:color="auto"/>
                    <w:right w:val="nil"/>
                  </w:tcBorders>
                  <w:tcMar>
                    <w:top w:w="0" w:type="dxa"/>
                    <w:left w:w="108" w:type="dxa"/>
                    <w:bottom w:w="0" w:type="dxa"/>
                    <w:right w:w="108" w:type="dxa"/>
                  </w:tcMar>
                </w:tcPr>
                <w:p w14:paraId="0EDFD4BE" w14:textId="77777777" w:rsidR="000B10F8" w:rsidRPr="000B10F8" w:rsidRDefault="000B10F8" w:rsidP="000B10F8">
                  <w:pPr>
                    <w:pStyle w:val="example"/>
                    <w:numPr>
                      <w:ilvl w:val="12"/>
                      <w:numId w:val="0"/>
                    </w:numPr>
                    <w:rPr>
                      <w:sz w:val="16"/>
                      <w:szCs w:val="16"/>
                    </w:rPr>
                  </w:pPr>
                </w:p>
              </w:tc>
              <w:tc>
                <w:tcPr>
                  <w:tcW w:w="810" w:type="dxa"/>
                  <w:tcBorders>
                    <w:top w:val="nil"/>
                    <w:left w:val="nil"/>
                    <w:bottom w:val="single" w:sz="8" w:space="0" w:color="auto"/>
                    <w:right w:val="nil"/>
                  </w:tcBorders>
                  <w:tcMar>
                    <w:top w:w="0" w:type="dxa"/>
                    <w:left w:w="108" w:type="dxa"/>
                    <w:bottom w:w="0" w:type="dxa"/>
                    <w:right w:w="108" w:type="dxa"/>
                  </w:tcMar>
                </w:tcPr>
                <w:p w14:paraId="3BF1427C" w14:textId="77777777" w:rsidR="000B10F8" w:rsidRPr="000B10F8" w:rsidRDefault="000B10F8" w:rsidP="000B10F8">
                  <w:pPr>
                    <w:pStyle w:val="example"/>
                    <w:numPr>
                      <w:ilvl w:val="12"/>
                      <w:numId w:val="0"/>
                    </w:numPr>
                    <w:rPr>
                      <w:sz w:val="16"/>
                      <w:szCs w:val="16"/>
                    </w:rPr>
                  </w:pPr>
                </w:p>
              </w:tc>
              <w:tc>
                <w:tcPr>
                  <w:tcW w:w="4384" w:type="dxa"/>
                  <w:tcMar>
                    <w:top w:w="0" w:type="dxa"/>
                    <w:left w:w="108" w:type="dxa"/>
                    <w:bottom w:w="0" w:type="dxa"/>
                    <w:right w:w="108" w:type="dxa"/>
                  </w:tcMar>
                  <w:hideMark/>
                </w:tcPr>
                <w:p w14:paraId="31906823" w14:textId="77777777" w:rsidR="000B10F8" w:rsidRPr="000B10F8" w:rsidRDefault="000B10F8" w:rsidP="000B10F8">
                  <w:pPr>
                    <w:pStyle w:val="example"/>
                    <w:numPr>
                      <w:ilvl w:val="12"/>
                      <w:numId w:val="0"/>
                    </w:numPr>
                    <w:rPr>
                      <w:sz w:val="16"/>
                      <w:szCs w:val="16"/>
                    </w:rPr>
                  </w:pPr>
                  <w:r w:rsidRPr="000B10F8">
                    <w:rPr>
                      <w:sz w:val="16"/>
                      <w:szCs w:val="16"/>
                    </w:rPr>
                    <w:t>Basic Number</w:t>
                  </w:r>
                </w:p>
              </w:tc>
              <w:tc>
                <w:tcPr>
                  <w:tcW w:w="240" w:type="dxa"/>
                  <w:vAlign w:val="center"/>
                  <w:hideMark/>
                </w:tcPr>
                <w:p w14:paraId="0BF7DF6F" w14:textId="77777777" w:rsidR="000B10F8" w:rsidRPr="000B10F8" w:rsidRDefault="000B10F8" w:rsidP="000B10F8">
                  <w:pPr>
                    <w:rPr>
                      <w:sz w:val="16"/>
                      <w:szCs w:val="16"/>
                    </w:rPr>
                  </w:pPr>
                  <w:r w:rsidRPr="000B10F8">
                    <w:rPr>
                      <w:sz w:val="16"/>
                      <w:szCs w:val="16"/>
                    </w:rPr>
                    <w:t> </w:t>
                  </w:r>
                </w:p>
              </w:tc>
            </w:tr>
            <w:tr w:rsidR="000B10F8" w:rsidRPr="000B10F8" w14:paraId="20615836" w14:textId="77777777" w:rsidTr="000B10F8">
              <w:tc>
                <w:tcPr>
                  <w:tcW w:w="270" w:type="dxa"/>
                  <w:vAlign w:val="center"/>
                  <w:hideMark/>
                </w:tcPr>
                <w:p w14:paraId="160E7E02" w14:textId="77777777" w:rsidR="000B10F8" w:rsidRPr="000B10F8" w:rsidRDefault="000B10F8" w:rsidP="000B10F8">
                  <w:pPr>
                    <w:rPr>
                      <w:sz w:val="16"/>
                      <w:szCs w:val="16"/>
                    </w:rPr>
                  </w:pPr>
                  <w:r w:rsidRPr="000B10F8">
                    <w:rPr>
                      <w:sz w:val="16"/>
                      <w:szCs w:val="16"/>
                    </w:rPr>
                    <w:t> </w:t>
                  </w:r>
                </w:p>
              </w:tc>
              <w:tc>
                <w:tcPr>
                  <w:tcW w:w="630" w:type="dxa"/>
                  <w:tcBorders>
                    <w:top w:val="nil"/>
                    <w:left w:val="single" w:sz="8" w:space="0" w:color="auto"/>
                    <w:bottom w:val="nil"/>
                    <w:right w:val="nil"/>
                  </w:tcBorders>
                  <w:tcMar>
                    <w:top w:w="0" w:type="dxa"/>
                    <w:left w:w="108" w:type="dxa"/>
                    <w:bottom w:w="0" w:type="dxa"/>
                    <w:right w:w="108" w:type="dxa"/>
                  </w:tcMar>
                </w:tcPr>
                <w:p w14:paraId="4504DB55" w14:textId="77777777" w:rsidR="000B10F8" w:rsidRPr="000B10F8" w:rsidRDefault="000B10F8" w:rsidP="000B10F8">
                  <w:pPr>
                    <w:pStyle w:val="example"/>
                    <w:numPr>
                      <w:ilvl w:val="12"/>
                      <w:numId w:val="0"/>
                    </w:numPr>
                    <w:rPr>
                      <w:sz w:val="16"/>
                      <w:szCs w:val="16"/>
                    </w:rPr>
                  </w:pPr>
                </w:p>
              </w:tc>
              <w:tc>
                <w:tcPr>
                  <w:tcW w:w="900" w:type="dxa"/>
                  <w:tcBorders>
                    <w:top w:val="nil"/>
                    <w:left w:val="single" w:sz="8" w:space="0" w:color="auto"/>
                    <w:bottom w:val="single" w:sz="8" w:space="0" w:color="auto"/>
                    <w:right w:val="nil"/>
                  </w:tcBorders>
                  <w:tcMar>
                    <w:top w:w="0" w:type="dxa"/>
                    <w:left w:w="108" w:type="dxa"/>
                    <w:bottom w:w="0" w:type="dxa"/>
                    <w:right w:w="108" w:type="dxa"/>
                  </w:tcMar>
                </w:tcPr>
                <w:p w14:paraId="665F2617" w14:textId="77777777" w:rsidR="000B10F8" w:rsidRPr="000B10F8" w:rsidRDefault="000B10F8" w:rsidP="000B10F8">
                  <w:pPr>
                    <w:pStyle w:val="example"/>
                    <w:numPr>
                      <w:ilvl w:val="12"/>
                      <w:numId w:val="0"/>
                    </w:numPr>
                    <w:rPr>
                      <w:sz w:val="16"/>
                      <w:szCs w:val="16"/>
                    </w:rPr>
                  </w:pPr>
                </w:p>
              </w:tc>
              <w:tc>
                <w:tcPr>
                  <w:tcW w:w="630" w:type="dxa"/>
                  <w:tcBorders>
                    <w:top w:val="nil"/>
                    <w:left w:val="nil"/>
                    <w:bottom w:val="single" w:sz="8" w:space="0" w:color="auto"/>
                    <w:right w:val="nil"/>
                  </w:tcBorders>
                  <w:tcMar>
                    <w:top w:w="0" w:type="dxa"/>
                    <w:left w:w="108" w:type="dxa"/>
                    <w:bottom w:w="0" w:type="dxa"/>
                    <w:right w:w="108" w:type="dxa"/>
                  </w:tcMar>
                </w:tcPr>
                <w:p w14:paraId="6B4534DE" w14:textId="77777777" w:rsidR="000B10F8" w:rsidRPr="000B10F8" w:rsidRDefault="000B10F8" w:rsidP="000B10F8">
                  <w:pPr>
                    <w:pStyle w:val="example"/>
                    <w:numPr>
                      <w:ilvl w:val="12"/>
                      <w:numId w:val="0"/>
                    </w:numPr>
                    <w:rPr>
                      <w:sz w:val="16"/>
                      <w:szCs w:val="16"/>
                    </w:rPr>
                  </w:pPr>
                </w:p>
              </w:tc>
              <w:tc>
                <w:tcPr>
                  <w:tcW w:w="900" w:type="dxa"/>
                  <w:tcBorders>
                    <w:top w:val="nil"/>
                    <w:left w:val="nil"/>
                    <w:bottom w:val="single" w:sz="8" w:space="0" w:color="auto"/>
                    <w:right w:val="nil"/>
                  </w:tcBorders>
                  <w:tcMar>
                    <w:top w:w="0" w:type="dxa"/>
                    <w:left w:w="108" w:type="dxa"/>
                    <w:bottom w:w="0" w:type="dxa"/>
                    <w:right w:w="108" w:type="dxa"/>
                  </w:tcMar>
                </w:tcPr>
                <w:p w14:paraId="590A13CB" w14:textId="77777777" w:rsidR="000B10F8" w:rsidRPr="000B10F8" w:rsidRDefault="000B10F8" w:rsidP="000B10F8">
                  <w:pPr>
                    <w:pStyle w:val="example"/>
                    <w:numPr>
                      <w:ilvl w:val="12"/>
                      <w:numId w:val="0"/>
                    </w:numPr>
                    <w:rPr>
                      <w:sz w:val="16"/>
                      <w:szCs w:val="16"/>
                    </w:rPr>
                  </w:pPr>
                </w:p>
              </w:tc>
              <w:tc>
                <w:tcPr>
                  <w:tcW w:w="810" w:type="dxa"/>
                  <w:tcBorders>
                    <w:top w:val="nil"/>
                    <w:left w:val="nil"/>
                    <w:bottom w:val="single" w:sz="8" w:space="0" w:color="auto"/>
                    <w:right w:val="nil"/>
                  </w:tcBorders>
                  <w:tcMar>
                    <w:top w:w="0" w:type="dxa"/>
                    <w:left w:w="108" w:type="dxa"/>
                    <w:bottom w:w="0" w:type="dxa"/>
                    <w:right w:w="108" w:type="dxa"/>
                  </w:tcMar>
                </w:tcPr>
                <w:p w14:paraId="72A6495B" w14:textId="77777777" w:rsidR="000B10F8" w:rsidRPr="000B10F8" w:rsidRDefault="000B10F8" w:rsidP="000B10F8">
                  <w:pPr>
                    <w:pStyle w:val="example"/>
                    <w:numPr>
                      <w:ilvl w:val="12"/>
                      <w:numId w:val="0"/>
                    </w:numPr>
                    <w:rPr>
                      <w:sz w:val="16"/>
                      <w:szCs w:val="16"/>
                    </w:rPr>
                  </w:pPr>
                </w:p>
              </w:tc>
              <w:tc>
                <w:tcPr>
                  <w:tcW w:w="4384" w:type="dxa"/>
                  <w:tcMar>
                    <w:top w:w="0" w:type="dxa"/>
                    <w:left w:w="108" w:type="dxa"/>
                    <w:bottom w:w="0" w:type="dxa"/>
                    <w:right w:w="108" w:type="dxa"/>
                  </w:tcMar>
                  <w:hideMark/>
                </w:tcPr>
                <w:p w14:paraId="70591680" w14:textId="77777777" w:rsidR="000B10F8" w:rsidRPr="000B10F8" w:rsidRDefault="000B10F8" w:rsidP="000B10F8">
                  <w:pPr>
                    <w:pStyle w:val="example"/>
                    <w:numPr>
                      <w:ilvl w:val="12"/>
                      <w:numId w:val="0"/>
                    </w:numPr>
                    <w:rPr>
                      <w:sz w:val="16"/>
                      <w:szCs w:val="16"/>
                    </w:rPr>
                  </w:pPr>
                  <w:r w:rsidRPr="000B10F8">
                    <w:rPr>
                      <w:sz w:val="16"/>
                      <w:szCs w:val="16"/>
                    </w:rPr>
                    <w:t>Prefix</w:t>
                  </w:r>
                </w:p>
              </w:tc>
              <w:tc>
                <w:tcPr>
                  <w:tcW w:w="240" w:type="dxa"/>
                  <w:vAlign w:val="center"/>
                  <w:hideMark/>
                </w:tcPr>
                <w:p w14:paraId="24C122D0" w14:textId="77777777" w:rsidR="000B10F8" w:rsidRPr="000B10F8" w:rsidRDefault="000B10F8" w:rsidP="000B10F8">
                  <w:pPr>
                    <w:rPr>
                      <w:sz w:val="16"/>
                      <w:szCs w:val="16"/>
                    </w:rPr>
                  </w:pPr>
                  <w:r w:rsidRPr="000B10F8">
                    <w:rPr>
                      <w:sz w:val="16"/>
                      <w:szCs w:val="16"/>
                    </w:rPr>
                    <w:t> </w:t>
                  </w:r>
                </w:p>
              </w:tc>
            </w:tr>
            <w:tr w:rsidR="000B10F8" w:rsidRPr="000B10F8" w14:paraId="718F6454" w14:textId="77777777" w:rsidTr="000B10F8">
              <w:tc>
                <w:tcPr>
                  <w:tcW w:w="270" w:type="dxa"/>
                  <w:vAlign w:val="center"/>
                  <w:hideMark/>
                </w:tcPr>
                <w:p w14:paraId="5181D081" w14:textId="77777777" w:rsidR="000B10F8" w:rsidRPr="000B10F8" w:rsidRDefault="000B10F8" w:rsidP="000B10F8">
                  <w:pPr>
                    <w:rPr>
                      <w:sz w:val="16"/>
                      <w:szCs w:val="16"/>
                    </w:rPr>
                  </w:pPr>
                  <w:r w:rsidRPr="000B10F8">
                    <w:rPr>
                      <w:sz w:val="16"/>
                      <w:szCs w:val="16"/>
                    </w:rPr>
                    <w:t> </w:t>
                  </w:r>
                </w:p>
              </w:tc>
              <w:tc>
                <w:tcPr>
                  <w:tcW w:w="630" w:type="dxa"/>
                  <w:tcBorders>
                    <w:top w:val="nil"/>
                    <w:left w:val="single" w:sz="8" w:space="0" w:color="auto"/>
                    <w:bottom w:val="single" w:sz="8" w:space="0" w:color="auto"/>
                    <w:right w:val="nil"/>
                  </w:tcBorders>
                  <w:tcMar>
                    <w:top w:w="0" w:type="dxa"/>
                    <w:left w:w="108" w:type="dxa"/>
                    <w:bottom w:w="0" w:type="dxa"/>
                    <w:right w:w="108" w:type="dxa"/>
                  </w:tcMar>
                </w:tcPr>
                <w:p w14:paraId="7C28CA3D" w14:textId="77777777" w:rsidR="000B10F8" w:rsidRPr="000B10F8" w:rsidRDefault="000B10F8" w:rsidP="000B10F8">
                  <w:pPr>
                    <w:pStyle w:val="example"/>
                    <w:numPr>
                      <w:ilvl w:val="12"/>
                      <w:numId w:val="0"/>
                    </w:numPr>
                    <w:rPr>
                      <w:sz w:val="16"/>
                      <w:szCs w:val="16"/>
                    </w:rPr>
                  </w:pPr>
                </w:p>
              </w:tc>
              <w:tc>
                <w:tcPr>
                  <w:tcW w:w="900" w:type="dxa"/>
                  <w:tcBorders>
                    <w:top w:val="nil"/>
                    <w:left w:val="nil"/>
                    <w:bottom w:val="single" w:sz="8" w:space="0" w:color="auto"/>
                    <w:right w:val="nil"/>
                  </w:tcBorders>
                  <w:tcMar>
                    <w:top w:w="0" w:type="dxa"/>
                    <w:left w:w="108" w:type="dxa"/>
                    <w:bottom w:w="0" w:type="dxa"/>
                    <w:right w:w="108" w:type="dxa"/>
                  </w:tcMar>
                </w:tcPr>
                <w:p w14:paraId="43E37D25" w14:textId="77777777" w:rsidR="000B10F8" w:rsidRPr="000B10F8" w:rsidRDefault="000B10F8" w:rsidP="000B10F8">
                  <w:pPr>
                    <w:pStyle w:val="example"/>
                    <w:numPr>
                      <w:ilvl w:val="12"/>
                      <w:numId w:val="0"/>
                    </w:numPr>
                    <w:rPr>
                      <w:sz w:val="16"/>
                      <w:szCs w:val="16"/>
                    </w:rPr>
                  </w:pPr>
                </w:p>
              </w:tc>
              <w:tc>
                <w:tcPr>
                  <w:tcW w:w="630" w:type="dxa"/>
                  <w:tcBorders>
                    <w:top w:val="nil"/>
                    <w:left w:val="nil"/>
                    <w:bottom w:val="single" w:sz="8" w:space="0" w:color="auto"/>
                    <w:right w:val="nil"/>
                  </w:tcBorders>
                  <w:tcMar>
                    <w:top w:w="0" w:type="dxa"/>
                    <w:left w:w="108" w:type="dxa"/>
                    <w:bottom w:w="0" w:type="dxa"/>
                    <w:right w:w="108" w:type="dxa"/>
                  </w:tcMar>
                </w:tcPr>
                <w:p w14:paraId="0944DF5E" w14:textId="77777777" w:rsidR="000B10F8" w:rsidRPr="000B10F8" w:rsidRDefault="000B10F8" w:rsidP="000B10F8">
                  <w:pPr>
                    <w:pStyle w:val="example"/>
                    <w:numPr>
                      <w:ilvl w:val="12"/>
                      <w:numId w:val="0"/>
                    </w:numPr>
                    <w:rPr>
                      <w:sz w:val="16"/>
                      <w:szCs w:val="16"/>
                    </w:rPr>
                  </w:pPr>
                </w:p>
              </w:tc>
              <w:tc>
                <w:tcPr>
                  <w:tcW w:w="900" w:type="dxa"/>
                  <w:tcBorders>
                    <w:top w:val="nil"/>
                    <w:left w:val="nil"/>
                    <w:bottom w:val="single" w:sz="8" w:space="0" w:color="auto"/>
                    <w:right w:val="nil"/>
                  </w:tcBorders>
                  <w:tcMar>
                    <w:top w:w="0" w:type="dxa"/>
                    <w:left w:w="108" w:type="dxa"/>
                    <w:bottom w:w="0" w:type="dxa"/>
                    <w:right w:w="108" w:type="dxa"/>
                  </w:tcMar>
                </w:tcPr>
                <w:p w14:paraId="3239D458" w14:textId="77777777" w:rsidR="000B10F8" w:rsidRPr="000B10F8" w:rsidRDefault="000B10F8" w:rsidP="000B10F8">
                  <w:pPr>
                    <w:pStyle w:val="example"/>
                    <w:numPr>
                      <w:ilvl w:val="12"/>
                      <w:numId w:val="0"/>
                    </w:numPr>
                    <w:rPr>
                      <w:sz w:val="16"/>
                      <w:szCs w:val="16"/>
                    </w:rPr>
                  </w:pPr>
                </w:p>
              </w:tc>
              <w:tc>
                <w:tcPr>
                  <w:tcW w:w="810" w:type="dxa"/>
                  <w:tcBorders>
                    <w:top w:val="nil"/>
                    <w:left w:val="nil"/>
                    <w:bottom w:val="single" w:sz="8" w:space="0" w:color="auto"/>
                    <w:right w:val="nil"/>
                  </w:tcBorders>
                  <w:tcMar>
                    <w:top w:w="0" w:type="dxa"/>
                    <w:left w:w="108" w:type="dxa"/>
                    <w:bottom w:w="0" w:type="dxa"/>
                    <w:right w:w="108" w:type="dxa"/>
                  </w:tcMar>
                </w:tcPr>
                <w:p w14:paraId="6F93FA79" w14:textId="77777777" w:rsidR="000B10F8" w:rsidRPr="000B10F8" w:rsidRDefault="000B10F8" w:rsidP="000B10F8">
                  <w:pPr>
                    <w:pStyle w:val="example"/>
                    <w:numPr>
                      <w:ilvl w:val="12"/>
                      <w:numId w:val="0"/>
                    </w:numPr>
                    <w:rPr>
                      <w:sz w:val="16"/>
                      <w:szCs w:val="16"/>
                    </w:rPr>
                  </w:pPr>
                </w:p>
              </w:tc>
              <w:tc>
                <w:tcPr>
                  <w:tcW w:w="4384" w:type="dxa"/>
                  <w:tcMar>
                    <w:top w:w="0" w:type="dxa"/>
                    <w:left w:w="108" w:type="dxa"/>
                    <w:bottom w:w="0" w:type="dxa"/>
                    <w:right w:w="108" w:type="dxa"/>
                  </w:tcMar>
                  <w:hideMark/>
                </w:tcPr>
                <w:p w14:paraId="1AFCF13D" w14:textId="77777777" w:rsidR="000B10F8" w:rsidRPr="000B10F8" w:rsidRDefault="000B10F8" w:rsidP="000B10F8">
                  <w:pPr>
                    <w:pStyle w:val="example"/>
                    <w:numPr>
                      <w:ilvl w:val="12"/>
                      <w:numId w:val="0"/>
                    </w:numPr>
                    <w:rPr>
                      <w:sz w:val="16"/>
                      <w:szCs w:val="16"/>
                    </w:rPr>
                  </w:pPr>
                  <w:r w:rsidRPr="000B10F8">
                    <w:rPr>
                      <w:sz w:val="16"/>
                      <w:szCs w:val="16"/>
                    </w:rPr>
                    <w:t>Pre-Prefix</w:t>
                  </w:r>
                </w:p>
              </w:tc>
              <w:tc>
                <w:tcPr>
                  <w:tcW w:w="240" w:type="dxa"/>
                  <w:vAlign w:val="center"/>
                  <w:hideMark/>
                </w:tcPr>
                <w:p w14:paraId="74BF7F9B" w14:textId="77777777" w:rsidR="000B10F8" w:rsidRPr="000B10F8" w:rsidRDefault="000B10F8" w:rsidP="000B10F8">
                  <w:pPr>
                    <w:rPr>
                      <w:sz w:val="16"/>
                      <w:szCs w:val="16"/>
                    </w:rPr>
                  </w:pPr>
                  <w:r w:rsidRPr="000B10F8">
                    <w:rPr>
                      <w:sz w:val="16"/>
                      <w:szCs w:val="16"/>
                    </w:rPr>
                    <w:t> </w:t>
                  </w:r>
                </w:p>
              </w:tc>
            </w:tr>
            <w:tr w:rsidR="000B10F8" w:rsidRPr="000B10F8" w14:paraId="4D70ED6C" w14:textId="77777777" w:rsidTr="000B10F8">
              <w:tc>
                <w:tcPr>
                  <w:tcW w:w="270" w:type="dxa"/>
                  <w:vAlign w:val="center"/>
                  <w:hideMark/>
                </w:tcPr>
                <w:p w14:paraId="2508D0A5" w14:textId="77777777" w:rsidR="000B10F8" w:rsidRPr="000B10F8" w:rsidRDefault="000B10F8" w:rsidP="000B10F8">
                  <w:pPr>
                    <w:rPr>
                      <w:sz w:val="16"/>
                      <w:szCs w:val="16"/>
                    </w:rPr>
                  </w:pPr>
                </w:p>
              </w:tc>
              <w:tc>
                <w:tcPr>
                  <w:tcW w:w="615" w:type="dxa"/>
                  <w:vAlign w:val="center"/>
                  <w:hideMark/>
                </w:tcPr>
                <w:p w14:paraId="5E391398" w14:textId="77777777" w:rsidR="000B10F8" w:rsidRPr="000B10F8" w:rsidRDefault="000B10F8" w:rsidP="000B10F8">
                  <w:pPr>
                    <w:rPr>
                      <w:sz w:val="16"/>
                      <w:szCs w:val="16"/>
                    </w:rPr>
                  </w:pPr>
                </w:p>
              </w:tc>
              <w:tc>
                <w:tcPr>
                  <w:tcW w:w="885" w:type="dxa"/>
                  <w:vAlign w:val="center"/>
                  <w:hideMark/>
                </w:tcPr>
                <w:p w14:paraId="4EB19D43" w14:textId="77777777" w:rsidR="000B10F8" w:rsidRPr="000B10F8" w:rsidRDefault="000B10F8" w:rsidP="000B10F8">
                  <w:pPr>
                    <w:rPr>
                      <w:sz w:val="16"/>
                      <w:szCs w:val="16"/>
                    </w:rPr>
                  </w:pPr>
                </w:p>
              </w:tc>
              <w:tc>
                <w:tcPr>
                  <w:tcW w:w="615" w:type="dxa"/>
                  <w:vAlign w:val="center"/>
                  <w:hideMark/>
                </w:tcPr>
                <w:p w14:paraId="0EEAF486" w14:textId="77777777" w:rsidR="000B10F8" w:rsidRPr="000B10F8" w:rsidRDefault="000B10F8" w:rsidP="000B10F8">
                  <w:pPr>
                    <w:rPr>
                      <w:sz w:val="16"/>
                      <w:szCs w:val="16"/>
                    </w:rPr>
                  </w:pPr>
                </w:p>
              </w:tc>
              <w:tc>
                <w:tcPr>
                  <w:tcW w:w="885" w:type="dxa"/>
                  <w:vAlign w:val="center"/>
                  <w:hideMark/>
                </w:tcPr>
                <w:p w14:paraId="66B382B5" w14:textId="77777777" w:rsidR="000B10F8" w:rsidRPr="000B10F8" w:rsidRDefault="000B10F8" w:rsidP="000B10F8">
                  <w:pPr>
                    <w:rPr>
                      <w:sz w:val="16"/>
                      <w:szCs w:val="16"/>
                    </w:rPr>
                  </w:pPr>
                </w:p>
              </w:tc>
              <w:tc>
                <w:tcPr>
                  <w:tcW w:w="795" w:type="dxa"/>
                  <w:vAlign w:val="center"/>
                  <w:hideMark/>
                </w:tcPr>
                <w:p w14:paraId="0FAA4547" w14:textId="77777777" w:rsidR="000B10F8" w:rsidRPr="000B10F8" w:rsidRDefault="000B10F8" w:rsidP="000B10F8">
                  <w:pPr>
                    <w:rPr>
                      <w:sz w:val="16"/>
                      <w:szCs w:val="16"/>
                    </w:rPr>
                  </w:pPr>
                </w:p>
              </w:tc>
              <w:tc>
                <w:tcPr>
                  <w:tcW w:w="4290" w:type="dxa"/>
                  <w:vAlign w:val="center"/>
                  <w:hideMark/>
                </w:tcPr>
                <w:p w14:paraId="1230815F" w14:textId="77777777" w:rsidR="000B10F8" w:rsidRPr="000B10F8" w:rsidRDefault="000B10F8" w:rsidP="000B10F8">
                  <w:pPr>
                    <w:rPr>
                      <w:sz w:val="16"/>
                      <w:szCs w:val="16"/>
                    </w:rPr>
                  </w:pPr>
                </w:p>
              </w:tc>
              <w:tc>
                <w:tcPr>
                  <w:tcW w:w="225" w:type="dxa"/>
                  <w:vAlign w:val="center"/>
                  <w:hideMark/>
                </w:tcPr>
                <w:p w14:paraId="69DFE569" w14:textId="77777777" w:rsidR="000B10F8" w:rsidRPr="000B10F8" w:rsidRDefault="000B10F8" w:rsidP="000B10F8">
                  <w:pPr>
                    <w:rPr>
                      <w:sz w:val="16"/>
                      <w:szCs w:val="16"/>
                    </w:rPr>
                  </w:pPr>
                </w:p>
              </w:tc>
            </w:tr>
          </w:tbl>
          <w:p w14:paraId="005120E1" w14:textId="77777777" w:rsidR="000B10F8" w:rsidRPr="000B10F8" w:rsidRDefault="000B10F8" w:rsidP="000B10F8">
            <w:pPr>
              <w:rPr>
                <w:rFonts w:eastAsiaTheme="minorHAnsi"/>
                <w:sz w:val="16"/>
                <w:szCs w:val="16"/>
              </w:rPr>
            </w:pPr>
          </w:p>
          <w:p w14:paraId="436706A5" w14:textId="77777777" w:rsidR="000B10F8" w:rsidRPr="000B10F8" w:rsidRDefault="000B10F8" w:rsidP="000B10F8">
            <w:pPr>
              <w:widowControl/>
              <w:numPr>
                <w:ilvl w:val="2"/>
                <w:numId w:val="12"/>
              </w:numPr>
              <w:overflowPunct/>
              <w:autoSpaceDE/>
              <w:autoSpaceDN/>
              <w:adjustRightInd/>
              <w:ind w:left="1600" w:hanging="800"/>
              <w:textAlignment w:val="auto"/>
              <w:rPr>
                <w:sz w:val="16"/>
                <w:szCs w:val="16"/>
                <w:lang w:val="es-MX"/>
              </w:rPr>
            </w:pPr>
            <w:r w:rsidRPr="000B10F8">
              <w:rPr>
                <w:sz w:val="16"/>
                <w:szCs w:val="16"/>
              </w:rPr>
              <w:t>PRE-PREFIX</w:t>
            </w:r>
          </w:p>
          <w:p w14:paraId="6276B68A" w14:textId="77777777" w:rsidR="000B10F8" w:rsidRPr="000B10F8" w:rsidRDefault="000B10F8" w:rsidP="000B10F8">
            <w:pPr>
              <w:pStyle w:val="FAP-L2"/>
              <w:spacing w:before="0"/>
              <w:ind w:left="1600"/>
              <w:rPr>
                <w:sz w:val="16"/>
                <w:szCs w:val="16"/>
                <w:u w:val="single"/>
                <w:lang w:val="en-US"/>
              </w:rPr>
            </w:pPr>
            <w:r w:rsidRPr="000B10F8">
              <w:rPr>
                <w:sz w:val="16"/>
                <w:szCs w:val="16"/>
                <w:lang w:val="en-US"/>
              </w:rPr>
              <w:t xml:space="preserve">Pre-Prefix’s are FAO authorized single or dual alpha codes that precede the Part Number Prefix, and are used to provide further identification of the part number.  Exceptions to the above use of a Pre-Prefix code will occur when Ford business interest (contractual agreements, joint ventures, partnerships programs, etc.) require unique application of a Pre-Prefix code in special situations.  PPM will approve all pre-prefix codes on a case-by-case basis.  For a list of authorized pre-prefix codes see the Base Part Number website at:: </w:t>
            </w:r>
            <w:hyperlink r:id="rId14" w:history="1">
              <w:r w:rsidRPr="000B10F8">
                <w:rPr>
                  <w:rStyle w:val="Hyperlink"/>
                  <w:sz w:val="16"/>
                  <w:szCs w:val="16"/>
                  <w:lang w:val="en-US"/>
                </w:rPr>
                <w:t>http://web.mpnr.ford.com</w:t>
              </w:r>
            </w:hyperlink>
            <w:r w:rsidRPr="000B10F8">
              <w:rPr>
                <w:sz w:val="16"/>
                <w:szCs w:val="16"/>
                <w:u w:val="single"/>
                <w:lang w:val="en-US"/>
              </w:rPr>
              <w:t>.</w:t>
            </w:r>
          </w:p>
          <w:p w14:paraId="7F45C91C" w14:textId="77777777" w:rsidR="000B10F8" w:rsidRPr="000B10F8" w:rsidRDefault="000B10F8" w:rsidP="000B10F8">
            <w:pPr>
              <w:pStyle w:val="FAP-L2"/>
              <w:numPr>
                <w:ilvl w:val="12"/>
                <w:numId w:val="0"/>
              </w:numPr>
              <w:spacing w:before="0"/>
              <w:ind w:left="1600"/>
              <w:rPr>
                <w:sz w:val="16"/>
                <w:szCs w:val="16"/>
                <w:u w:val="single"/>
                <w:lang w:val="en-US"/>
              </w:rPr>
            </w:pPr>
          </w:p>
          <w:p w14:paraId="3341367A" w14:textId="77777777" w:rsidR="000B10F8" w:rsidRPr="000B10F8" w:rsidRDefault="000B10F8" w:rsidP="000B10F8">
            <w:pPr>
              <w:widowControl/>
              <w:numPr>
                <w:ilvl w:val="2"/>
                <w:numId w:val="12"/>
              </w:numPr>
              <w:overflowPunct/>
              <w:autoSpaceDE/>
              <w:autoSpaceDN/>
              <w:adjustRightInd/>
              <w:ind w:left="1600" w:hanging="800"/>
              <w:textAlignment w:val="auto"/>
              <w:rPr>
                <w:sz w:val="16"/>
                <w:szCs w:val="16"/>
                <w:lang w:val="es-MX"/>
              </w:rPr>
            </w:pPr>
            <w:r w:rsidRPr="000B10F8">
              <w:rPr>
                <w:sz w:val="16"/>
                <w:szCs w:val="16"/>
              </w:rPr>
              <w:t>PREFIX</w:t>
            </w:r>
          </w:p>
          <w:p w14:paraId="67D3B12C" w14:textId="77777777" w:rsidR="000B10F8" w:rsidRPr="000B10F8" w:rsidRDefault="000B10F8" w:rsidP="000B10F8">
            <w:pPr>
              <w:widowControl/>
              <w:numPr>
                <w:ilvl w:val="3"/>
                <w:numId w:val="12"/>
              </w:numPr>
              <w:overflowPunct/>
              <w:autoSpaceDE/>
              <w:autoSpaceDN/>
              <w:adjustRightInd/>
              <w:ind w:left="2600" w:hanging="1000"/>
              <w:textAlignment w:val="auto"/>
              <w:rPr>
                <w:sz w:val="16"/>
                <w:szCs w:val="16"/>
              </w:rPr>
            </w:pPr>
            <w:r w:rsidRPr="000B10F8">
              <w:rPr>
                <w:sz w:val="16"/>
                <w:szCs w:val="16"/>
              </w:rPr>
              <w:t xml:space="preserve">The prefix consists of a four position alpha-numeric code. This code identifies the year, product line code and design responsibility. See: </w:t>
            </w:r>
            <w:hyperlink r:id="rId15" w:history="1">
              <w:r w:rsidRPr="000B10F8">
                <w:rPr>
                  <w:rStyle w:val="Hyperlink"/>
                  <w:sz w:val="16"/>
                  <w:szCs w:val="16"/>
                </w:rPr>
                <w:t>http://web.mpnr.ford.com</w:t>
              </w:r>
            </w:hyperlink>
            <w:r w:rsidRPr="000B10F8">
              <w:rPr>
                <w:sz w:val="16"/>
                <w:szCs w:val="16"/>
                <w:u w:val="single"/>
              </w:rPr>
              <w:t xml:space="preserve"> </w:t>
            </w:r>
            <w:r w:rsidRPr="000B10F8">
              <w:rPr>
                <w:sz w:val="16"/>
                <w:szCs w:val="16"/>
              </w:rPr>
              <w:t>for Year/Decade Codes, Product Line Codes and Design Responsibility Codes listings.</w:t>
            </w:r>
          </w:p>
          <w:tbl>
            <w:tblPr>
              <w:tblW w:w="0" w:type="auto"/>
              <w:tblInd w:w="2808" w:type="dxa"/>
              <w:tblLayout w:type="fixed"/>
              <w:tblCellMar>
                <w:left w:w="0" w:type="dxa"/>
                <w:right w:w="0" w:type="dxa"/>
              </w:tblCellMar>
              <w:tblLook w:val="04A0" w:firstRow="1" w:lastRow="0" w:firstColumn="1" w:lastColumn="0" w:noHBand="0" w:noVBand="1"/>
            </w:tblPr>
            <w:tblGrid>
              <w:gridCol w:w="180"/>
              <w:gridCol w:w="450"/>
              <w:gridCol w:w="273"/>
              <w:gridCol w:w="720"/>
              <w:gridCol w:w="5940"/>
              <w:gridCol w:w="123"/>
            </w:tblGrid>
            <w:tr w:rsidR="000B10F8" w:rsidRPr="000B10F8" w14:paraId="34B8FD5C" w14:textId="77777777" w:rsidTr="000B10F8">
              <w:tc>
                <w:tcPr>
                  <w:tcW w:w="180" w:type="dxa"/>
                  <w:vAlign w:val="center"/>
                  <w:hideMark/>
                </w:tcPr>
                <w:p w14:paraId="3F40D06F" w14:textId="77777777" w:rsidR="000B10F8" w:rsidRPr="000B10F8" w:rsidRDefault="000B10F8" w:rsidP="000B10F8">
                  <w:pPr>
                    <w:rPr>
                      <w:sz w:val="16"/>
                      <w:szCs w:val="16"/>
                    </w:rPr>
                  </w:pPr>
                  <w:r w:rsidRPr="000B10F8">
                    <w:rPr>
                      <w:sz w:val="16"/>
                      <w:szCs w:val="16"/>
                    </w:rPr>
                    <w:t> </w:t>
                  </w:r>
                </w:p>
              </w:tc>
              <w:tc>
                <w:tcPr>
                  <w:tcW w:w="447" w:type="dxa"/>
                  <w:tcBorders>
                    <w:top w:val="nil"/>
                    <w:left w:val="nil"/>
                    <w:bottom w:val="single" w:sz="8" w:space="0" w:color="auto"/>
                    <w:right w:val="nil"/>
                  </w:tcBorders>
                  <w:tcMar>
                    <w:top w:w="0" w:type="dxa"/>
                    <w:left w:w="108" w:type="dxa"/>
                    <w:bottom w:w="0" w:type="dxa"/>
                    <w:right w:w="108" w:type="dxa"/>
                  </w:tcMar>
                </w:tcPr>
                <w:p w14:paraId="3488F7EF" w14:textId="77777777" w:rsidR="000B10F8" w:rsidRPr="000B10F8" w:rsidRDefault="000B10F8" w:rsidP="000B10F8">
                  <w:pPr>
                    <w:pStyle w:val="example"/>
                    <w:numPr>
                      <w:ilvl w:val="12"/>
                      <w:numId w:val="0"/>
                    </w:numPr>
                    <w:rPr>
                      <w:sz w:val="16"/>
                      <w:szCs w:val="16"/>
                      <w:lang w:val="en-US"/>
                    </w:rPr>
                  </w:pPr>
                </w:p>
              </w:tc>
              <w:tc>
                <w:tcPr>
                  <w:tcW w:w="273" w:type="dxa"/>
                  <w:tcBorders>
                    <w:top w:val="nil"/>
                    <w:left w:val="nil"/>
                    <w:bottom w:val="single" w:sz="8" w:space="0" w:color="auto"/>
                    <w:right w:val="nil"/>
                  </w:tcBorders>
                  <w:tcMar>
                    <w:top w:w="0" w:type="dxa"/>
                    <w:left w:w="108" w:type="dxa"/>
                    <w:bottom w:w="0" w:type="dxa"/>
                    <w:right w:w="108" w:type="dxa"/>
                  </w:tcMar>
                </w:tcPr>
                <w:p w14:paraId="059C5BDA" w14:textId="77777777" w:rsidR="000B10F8" w:rsidRPr="000B10F8" w:rsidRDefault="000B10F8" w:rsidP="000B10F8">
                  <w:pPr>
                    <w:pStyle w:val="example"/>
                    <w:numPr>
                      <w:ilvl w:val="12"/>
                      <w:numId w:val="0"/>
                    </w:numPr>
                    <w:rPr>
                      <w:sz w:val="16"/>
                      <w:szCs w:val="16"/>
                      <w:lang w:val="en-US"/>
                    </w:rPr>
                  </w:pPr>
                </w:p>
              </w:tc>
              <w:tc>
                <w:tcPr>
                  <w:tcW w:w="720" w:type="dxa"/>
                  <w:tcBorders>
                    <w:top w:val="nil"/>
                    <w:left w:val="nil"/>
                    <w:bottom w:val="single" w:sz="8" w:space="0" w:color="auto"/>
                    <w:right w:val="nil"/>
                  </w:tcBorders>
                  <w:tcMar>
                    <w:top w:w="0" w:type="dxa"/>
                    <w:left w:w="108" w:type="dxa"/>
                    <w:bottom w:w="0" w:type="dxa"/>
                    <w:right w:w="108" w:type="dxa"/>
                  </w:tcMar>
                </w:tcPr>
                <w:p w14:paraId="5A7C6D5F" w14:textId="77777777" w:rsidR="000B10F8" w:rsidRPr="000B10F8" w:rsidRDefault="000B10F8" w:rsidP="000B10F8">
                  <w:pPr>
                    <w:pStyle w:val="example"/>
                    <w:numPr>
                      <w:ilvl w:val="12"/>
                      <w:numId w:val="0"/>
                    </w:numPr>
                    <w:rPr>
                      <w:sz w:val="16"/>
                      <w:szCs w:val="16"/>
                      <w:lang w:val="en-US"/>
                    </w:rPr>
                  </w:pPr>
                </w:p>
              </w:tc>
              <w:tc>
                <w:tcPr>
                  <w:tcW w:w="6063" w:type="dxa"/>
                  <w:gridSpan w:val="2"/>
                  <w:tcMar>
                    <w:top w:w="0" w:type="dxa"/>
                    <w:left w:w="108" w:type="dxa"/>
                    <w:bottom w:w="0" w:type="dxa"/>
                    <w:right w:w="108" w:type="dxa"/>
                  </w:tcMar>
                  <w:hideMark/>
                </w:tcPr>
                <w:p w14:paraId="727CB1AC" w14:textId="77777777" w:rsidR="000B10F8" w:rsidRPr="000B10F8" w:rsidRDefault="000B10F8" w:rsidP="000B10F8">
                  <w:pPr>
                    <w:pStyle w:val="example"/>
                    <w:numPr>
                      <w:ilvl w:val="12"/>
                      <w:numId w:val="0"/>
                    </w:numPr>
                    <w:rPr>
                      <w:sz w:val="16"/>
                      <w:szCs w:val="16"/>
                    </w:rPr>
                  </w:pPr>
                  <w:r w:rsidRPr="000B10F8">
                    <w:rPr>
                      <w:sz w:val="16"/>
                      <w:szCs w:val="16"/>
                    </w:rPr>
                    <w:t>Year/Decade Code</w:t>
                  </w:r>
                </w:p>
              </w:tc>
            </w:tr>
            <w:tr w:rsidR="000B10F8" w:rsidRPr="000B10F8" w14:paraId="2E938950" w14:textId="77777777" w:rsidTr="000B10F8">
              <w:tc>
                <w:tcPr>
                  <w:tcW w:w="180" w:type="dxa"/>
                  <w:vAlign w:val="center"/>
                  <w:hideMark/>
                </w:tcPr>
                <w:p w14:paraId="37DC7F39" w14:textId="77777777" w:rsidR="000B10F8" w:rsidRPr="000B10F8" w:rsidRDefault="000B10F8" w:rsidP="000B10F8">
                  <w:pPr>
                    <w:rPr>
                      <w:sz w:val="16"/>
                      <w:szCs w:val="16"/>
                    </w:rPr>
                  </w:pPr>
                  <w:r w:rsidRPr="000B10F8">
                    <w:rPr>
                      <w:sz w:val="16"/>
                      <w:szCs w:val="16"/>
                    </w:rPr>
                    <w:t> </w:t>
                  </w:r>
                </w:p>
              </w:tc>
              <w:tc>
                <w:tcPr>
                  <w:tcW w:w="447" w:type="dxa"/>
                  <w:tcBorders>
                    <w:top w:val="nil"/>
                    <w:left w:val="single" w:sz="8" w:space="0" w:color="auto"/>
                    <w:bottom w:val="nil"/>
                    <w:right w:val="nil"/>
                  </w:tcBorders>
                  <w:tcMar>
                    <w:top w:w="0" w:type="dxa"/>
                    <w:left w:w="108" w:type="dxa"/>
                    <w:bottom w:w="0" w:type="dxa"/>
                    <w:right w:w="108" w:type="dxa"/>
                  </w:tcMar>
                </w:tcPr>
                <w:p w14:paraId="21098E84" w14:textId="77777777" w:rsidR="000B10F8" w:rsidRPr="000B10F8" w:rsidRDefault="000B10F8" w:rsidP="000B10F8">
                  <w:pPr>
                    <w:pStyle w:val="example"/>
                    <w:numPr>
                      <w:ilvl w:val="12"/>
                      <w:numId w:val="0"/>
                    </w:numPr>
                    <w:rPr>
                      <w:sz w:val="16"/>
                      <w:szCs w:val="16"/>
                    </w:rPr>
                  </w:pPr>
                </w:p>
              </w:tc>
              <w:tc>
                <w:tcPr>
                  <w:tcW w:w="273" w:type="dxa"/>
                  <w:tcMar>
                    <w:top w:w="0" w:type="dxa"/>
                    <w:left w:w="108" w:type="dxa"/>
                    <w:bottom w:w="0" w:type="dxa"/>
                    <w:right w:w="108" w:type="dxa"/>
                  </w:tcMar>
                </w:tcPr>
                <w:p w14:paraId="06AD2B82" w14:textId="77777777" w:rsidR="000B10F8" w:rsidRPr="000B10F8" w:rsidRDefault="000B10F8" w:rsidP="000B10F8">
                  <w:pPr>
                    <w:pStyle w:val="example"/>
                    <w:numPr>
                      <w:ilvl w:val="12"/>
                      <w:numId w:val="0"/>
                    </w:numPr>
                    <w:rPr>
                      <w:sz w:val="16"/>
                      <w:szCs w:val="16"/>
                    </w:rPr>
                  </w:pPr>
                </w:p>
              </w:tc>
              <w:tc>
                <w:tcPr>
                  <w:tcW w:w="720" w:type="dxa"/>
                  <w:tcMar>
                    <w:top w:w="0" w:type="dxa"/>
                    <w:left w:w="108" w:type="dxa"/>
                    <w:bottom w:w="0" w:type="dxa"/>
                    <w:right w:w="108" w:type="dxa"/>
                  </w:tcMar>
                </w:tcPr>
                <w:p w14:paraId="3C6ACDA1" w14:textId="77777777" w:rsidR="000B10F8" w:rsidRPr="000B10F8" w:rsidRDefault="000B10F8" w:rsidP="000B10F8">
                  <w:pPr>
                    <w:pStyle w:val="example"/>
                    <w:numPr>
                      <w:ilvl w:val="12"/>
                      <w:numId w:val="0"/>
                    </w:numPr>
                    <w:rPr>
                      <w:sz w:val="16"/>
                      <w:szCs w:val="16"/>
                    </w:rPr>
                  </w:pPr>
                </w:p>
              </w:tc>
              <w:tc>
                <w:tcPr>
                  <w:tcW w:w="6063" w:type="dxa"/>
                  <w:gridSpan w:val="2"/>
                  <w:tcMar>
                    <w:top w:w="0" w:type="dxa"/>
                    <w:left w:w="108" w:type="dxa"/>
                    <w:bottom w:w="0" w:type="dxa"/>
                    <w:right w:w="108" w:type="dxa"/>
                  </w:tcMar>
                  <w:hideMark/>
                </w:tcPr>
                <w:p w14:paraId="685F6431" w14:textId="77777777" w:rsidR="000B10F8" w:rsidRPr="000B10F8" w:rsidRDefault="000B10F8" w:rsidP="000B10F8">
                  <w:pPr>
                    <w:pStyle w:val="example"/>
                    <w:numPr>
                      <w:ilvl w:val="12"/>
                      <w:numId w:val="0"/>
                    </w:numPr>
                    <w:rPr>
                      <w:sz w:val="16"/>
                      <w:szCs w:val="16"/>
                    </w:rPr>
                  </w:pPr>
                  <w:r w:rsidRPr="000B10F8">
                    <w:rPr>
                      <w:sz w:val="16"/>
                      <w:szCs w:val="16"/>
                    </w:rPr>
                    <w:t>Product Line Code</w:t>
                  </w:r>
                </w:p>
              </w:tc>
            </w:tr>
            <w:tr w:rsidR="000B10F8" w:rsidRPr="000B10F8" w14:paraId="489B7CFA" w14:textId="77777777" w:rsidTr="000B10F8">
              <w:tc>
                <w:tcPr>
                  <w:tcW w:w="180" w:type="dxa"/>
                  <w:vAlign w:val="center"/>
                  <w:hideMark/>
                </w:tcPr>
                <w:p w14:paraId="6D078FE9" w14:textId="77777777" w:rsidR="000B10F8" w:rsidRPr="000B10F8" w:rsidRDefault="000B10F8" w:rsidP="000B10F8">
                  <w:pPr>
                    <w:rPr>
                      <w:sz w:val="16"/>
                      <w:szCs w:val="16"/>
                    </w:rPr>
                  </w:pPr>
                  <w:r w:rsidRPr="000B10F8">
                    <w:rPr>
                      <w:sz w:val="16"/>
                      <w:szCs w:val="16"/>
                    </w:rPr>
                    <w:lastRenderedPageBreak/>
                    <w:t> </w:t>
                  </w:r>
                </w:p>
              </w:tc>
              <w:tc>
                <w:tcPr>
                  <w:tcW w:w="447" w:type="dxa"/>
                  <w:tcBorders>
                    <w:top w:val="nil"/>
                    <w:left w:val="single" w:sz="8" w:space="0" w:color="auto"/>
                    <w:bottom w:val="nil"/>
                    <w:right w:val="nil"/>
                  </w:tcBorders>
                  <w:tcMar>
                    <w:top w:w="0" w:type="dxa"/>
                    <w:left w:w="108" w:type="dxa"/>
                    <w:bottom w:w="0" w:type="dxa"/>
                    <w:right w:w="108" w:type="dxa"/>
                  </w:tcMar>
                </w:tcPr>
                <w:p w14:paraId="5628D348" w14:textId="77777777" w:rsidR="000B10F8" w:rsidRPr="000B10F8" w:rsidRDefault="000B10F8" w:rsidP="000B10F8">
                  <w:pPr>
                    <w:pStyle w:val="example"/>
                    <w:numPr>
                      <w:ilvl w:val="12"/>
                      <w:numId w:val="0"/>
                    </w:numPr>
                    <w:rPr>
                      <w:sz w:val="16"/>
                      <w:szCs w:val="16"/>
                    </w:rPr>
                  </w:pPr>
                </w:p>
              </w:tc>
              <w:tc>
                <w:tcPr>
                  <w:tcW w:w="273" w:type="dxa"/>
                  <w:tcBorders>
                    <w:top w:val="single" w:sz="8" w:space="0" w:color="auto"/>
                    <w:left w:val="single" w:sz="8" w:space="0" w:color="auto"/>
                    <w:bottom w:val="nil"/>
                    <w:right w:val="nil"/>
                  </w:tcBorders>
                  <w:tcMar>
                    <w:top w:w="0" w:type="dxa"/>
                    <w:left w:w="108" w:type="dxa"/>
                    <w:bottom w:w="0" w:type="dxa"/>
                    <w:right w:w="108" w:type="dxa"/>
                  </w:tcMar>
                </w:tcPr>
                <w:p w14:paraId="773E51E3" w14:textId="77777777" w:rsidR="000B10F8" w:rsidRPr="000B10F8" w:rsidRDefault="000B10F8" w:rsidP="000B10F8">
                  <w:pPr>
                    <w:pStyle w:val="example"/>
                    <w:numPr>
                      <w:ilvl w:val="12"/>
                      <w:numId w:val="0"/>
                    </w:numPr>
                    <w:rPr>
                      <w:sz w:val="16"/>
                      <w:szCs w:val="16"/>
                    </w:rPr>
                  </w:pPr>
                </w:p>
              </w:tc>
              <w:tc>
                <w:tcPr>
                  <w:tcW w:w="720" w:type="dxa"/>
                  <w:tcBorders>
                    <w:top w:val="single" w:sz="8" w:space="0" w:color="auto"/>
                    <w:left w:val="nil"/>
                    <w:bottom w:val="single" w:sz="8" w:space="0" w:color="auto"/>
                    <w:right w:val="nil"/>
                  </w:tcBorders>
                  <w:tcMar>
                    <w:top w:w="0" w:type="dxa"/>
                    <w:left w:w="108" w:type="dxa"/>
                    <w:bottom w:w="0" w:type="dxa"/>
                    <w:right w:w="108" w:type="dxa"/>
                  </w:tcMar>
                </w:tcPr>
                <w:p w14:paraId="2CD85E69" w14:textId="77777777" w:rsidR="000B10F8" w:rsidRPr="000B10F8" w:rsidRDefault="000B10F8" w:rsidP="000B10F8">
                  <w:pPr>
                    <w:pStyle w:val="example"/>
                    <w:numPr>
                      <w:ilvl w:val="12"/>
                      <w:numId w:val="0"/>
                    </w:numPr>
                    <w:rPr>
                      <w:sz w:val="16"/>
                      <w:szCs w:val="16"/>
                    </w:rPr>
                  </w:pPr>
                </w:p>
              </w:tc>
              <w:tc>
                <w:tcPr>
                  <w:tcW w:w="6063" w:type="dxa"/>
                  <w:gridSpan w:val="2"/>
                  <w:tcMar>
                    <w:top w:w="0" w:type="dxa"/>
                    <w:left w:w="108" w:type="dxa"/>
                    <w:bottom w:w="0" w:type="dxa"/>
                    <w:right w:w="108" w:type="dxa"/>
                  </w:tcMar>
                  <w:hideMark/>
                </w:tcPr>
                <w:p w14:paraId="03AAC02F" w14:textId="77777777" w:rsidR="000B10F8" w:rsidRPr="000B10F8" w:rsidRDefault="000B10F8" w:rsidP="000B10F8">
                  <w:pPr>
                    <w:pStyle w:val="example"/>
                    <w:numPr>
                      <w:ilvl w:val="12"/>
                      <w:numId w:val="0"/>
                    </w:numPr>
                    <w:rPr>
                      <w:sz w:val="16"/>
                      <w:szCs w:val="16"/>
                    </w:rPr>
                  </w:pPr>
                  <w:r w:rsidRPr="000B10F8">
                    <w:rPr>
                      <w:sz w:val="16"/>
                      <w:szCs w:val="16"/>
                    </w:rPr>
                    <w:t>Design Responsibility</w:t>
                  </w:r>
                </w:p>
              </w:tc>
            </w:tr>
            <w:tr w:rsidR="000B10F8" w:rsidRPr="000B10F8" w14:paraId="7DF5E295" w14:textId="77777777" w:rsidTr="000B10F8">
              <w:tc>
                <w:tcPr>
                  <w:tcW w:w="180" w:type="dxa"/>
                  <w:vAlign w:val="center"/>
                  <w:hideMark/>
                </w:tcPr>
                <w:p w14:paraId="10165B9D" w14:textId="77777777" w:rsidR="000B10F8" w:rsidRPr="000B10F8" w:rsidRDefault="000B10F8" w:rsidP="000B10F8">
                  <w:pPr>
                    <w:rPr>
                      <w:sz w:val="16"/>
                      <w:szCs w:val="16"/>
                    </w:rPr>
                  </w:pPr>
                  <w:r w:rsidRPr="000B10F8">
                    <w:rPr>
                      <w:sz w:val="16"/>
                      <w:szCs w:val="16"/>
                    </w:rPr>
                    <w:t> </w:t>
                  </w:r>
                </w:p>
              </w:tc>
              <w:tc>
                <w:tcPr>
                  <w:tcW w:w="447" w:type="dxa"/>
                  <w:tcBorders>
                    <w:top w:val="nil"/>
                    <w:left w:val="single" w:sz="8" w:space="0" w:color="auto"/>
                    <w:bottom w:val="nil"/>
                    <w:right w:val="nil"/>
                  </w:tcBorders>
                  <w:tcMar>
                    <w:top w:w="0" w:type="dxa"/>
                    <w:left w:w="108" w:type="dxa"/>
                    <w:bottom w:w="0" w:type="dxa"/>
                    <w:right w:w="108" w:type="dxa"/>
                  </w:tcMar>
                </w:tcPr>
                <w:p w14:paraId="44C552E1" w14:textId="77777777" w:rsidR="000B10F8" w:rsidRPr="000B10F8" w:rsidRDefault="000B10F8" w:rsidP="000B10F8">
                  <w:pPr>
                    <w:pStyle w:val="example"/>
                    <w:numPr>
                      <w:ilvl w:val="12"/>
                      <w:numId w:val="0"/>
                    </w:numPr>
                    <w:rPr>
                      <w:sz w:val="16"/>
                      <w:szCs w:val="16"/>
                    </w:rPr>
                  </w:pPr>
                </w:p>
              </w:tc>
              <w:tc>
                <w:tcPr>
                  <w:tcW w:w="273" w:type="dxa"/>
                  <w:tcBorders>
                    <w:top w:val="nil"/>
                    <w:left w:val="single" w:sz="8" w:space="0" w:color="auto"/>
                    <w:bottom w:val="nil"/>
                    <w:right w:val="nil"/>
                  </w:tcBorders>
                  <w:tcMar>
                    <w:top w:w="0" w:type="dxa"/>
                    <w:left w:w="108" w:type="dxa"/>
                    <w:bottom w:w="0" w:type="dxa"/>
                    <w:right w:w="108" w:type="dxa"/>
                  </w:tcMar>
                </w:tcPr>
                <w:p w14:paraId="61094818" w14:textId="77777777" w:rsidR="000B10F8" w:rsidRPr="000B10F8" w:rsidRDefault="000B10F8" w:rsidP="000B10F8">
                  <w:pPr>
                    <w:pStyle w:val="example"/>
                    <w:numPr>
                      <w:ilvl w:val="12"/>
                      <w:numId w:val="0"/>
                    </w:numPr>
                    <w:rPr>
                      <w:sz w:val="16"/>
                      <w:szCs w:val="16"/>
                    </w:rPr>
                  </w:pPr>
                </w:p>
              </w:tc>
              <w:tc>
                <w:tcPr>
                  <w:tcW w:w="720" w:type="dxa"/>
                  <w:tcBorders>
                    <w:top w:val="nil"/>
                    <w:left w:val="single" w:sz="8" w:space="0" w:color="auto"/>
                    <w:bottom w:val="nil"/>
                    <w:right w:val="nil"/>
                  </w:tcBorders>
                  <w:tcMar>
                    <w:top w:w="0" w:type="dxa"/>
                    <w:left w:w="108" w:type="dxa"/>
                    <w:bottom w:w="0" w:type="dxa"/>
                    <w:right w:w="108" w:type="dxa"/>
                  </w:tcMar>
                </w:tcPr>
                <w:p w14:paraId="3C1FB010" w14:textId="77777777" w:rsidR="000B10F8" w:rsidRPr="000B10F8" w:rsidRDefault="000B10F8" w:rsidP="000B10F8">
                  <w:pPr>
                    <w:pStyle w:val="example"/>
                    <w:numPr>
                      <w:ilvl w:val="12"/>
                      <w:numId w:val="0"/>
                    </w:numPr>
                    <w:rPr>
                      <w:sz w:val="16"/>
                      <w:szCs w:val="16"/>
                    </w:rPr>
                  </w:pPr>
                </w:p>
              </w:tc>
              <w:tc>
                <w:tcPr>
                  <w:tcW w:w="5940" w:type="dxa"/>
                  <w:tcMar>
                    <w:top w:w="0" w:type="dxa"/>
                    <w:left w:w="108" w:type="dxa"/>
                    <w:bottom w:w="0" w:type="dxa"/>
                    <w:right w:w="108" w:type="dxa"/>
                  </w:tcMar>
                </w:tcPr>
                <w:p w14:paraId="26B22C82" w14:textId="77777777" w:rsidR="000B10F8" w:rsidRPr="000B10F8" w:rsidRDefault="000B10F8" w:rsidP="000B10F8">
                  <w:pPr>
                    <w:pStyle w:val="example"/>
                    <w:numPr>
                      <w:ilvl w:val="12"/>
                      <w:numId w:val="0"/>
                    </w:numPr>
                    <w:rPr>
                      <w:sz w:val="16"/>
                      <w:szCs w:val="16"/>
                    </w:rPr>
                  </w:pPr>
                </w:p>
              </w:tc>
              <w:tc>
                <w:tcPr>
                  <w:tcW w:w="120" w:type="dxa"/>
                  <w:vAlign w:val="center"/>
                  <w:hideMark/>
                </w:tcPr>
                <w:p w14:paraId="1C6230C6" w14:textId="77777777" w:rsidR="000B10F8" w:rsidRPr="000B10F8" w:rsidRDefault="000B10F8" w:rsidP="000B10F8">
                  <w:pPr>
                    <w:rPr>
                      <w:sz w:val="16"/>
                      <w:szCs w:val="16"/>
                    </w:rPr>
                  </w:pPr>
                  <w:r w:rsidRPr="000B10F8">
                    <w:rPr>
                      <w:sz w:val="16"/>
                      <w:szCs w:val="16"/>
                    </w:rPr>
                    <w:t> </w:t>
                  </w:r>
                </w:p>
              </w:tc>
            </w:tr>
            <w:tr w:rsidR="000B10F8" w:rsidRPr="000B10F8" w14:paraId="3AD9ACD9" w14:textId="77777777" w:rsidTr="000B10F8">
              <w:tc>
                <w:tcPr>
                  <w:tcW w:w="1620" w:type="dxa"/>
                  <w:gridSpan w:val="4"/>
                  <w:tcMar>
                    <w:top w:w="0" w:type="dxa"/>
                    <w:left w:w="108" w:type="dxa"/>
                    <w:bottom w:w="0" w:type="dxa"/>
                    <w:right w:w="108" w:type="dxa"/>
                  </w:tcMar>
                  <w:hideMark/>
                </w:tcPr>
                <w:p w14:paraId="5D027958" w14:textId="77777777" w:rsidR="000B10F8" w:rsidRPr="000B10F8" w:rsidRDefault="000B10F8" w:rsidP="000B10F8">
                  <w:pPr>
                    <w:pStyle w:val="example"/>
                    <w:numPr>
                      <w:ilvl w:val="12"/>
                      <w:numId w:val="0"/>
                    </w:numPr>
                    <w:rPr>
                      <w:sz w:val="16"/>
                      <w:szCs w:val="16"/>
                    </w:rPr>
                  </w:pPr>
                  <w:r w:rsidRPr="000B10F8">
                    <w:rPr>
                      <w:sz w:val="16"/>
                      <w:szCs w:val="16"/>
                    </w:rPr>
                    <w:t>X   R2 C</w:t>
                  </w:r>
                </w:p>
              </w:tc>
              <w:tc>
                <w:tcPr>
                  <w:tcW w:w="5940" w:type="dxa"/>
                  <w:tcMar>
                    <w:top w:w="0" w:type="dxa"/>
                    <w:left w:w="108" w:type="dxa"/>
                    <w:bottom w:w="0" w:type="dxa"/>
                    <w:right w:w="108" w:type="dxa"/>
                  </w:tcMar>
                  <w:hideMark/>
                </w:tcPr>
                <w:p w14:paraId="42F611B1" w14:textId="77777777" w:rsidR="000B10F8" w:rsidRPr="000B10F8" w:rsidRDefault="000B10F8" w:rsidP="000B10F8">
                  <w:pPr>
                    <w:pStyle w:val="example"/>
                    <w:numPr>
                      <w:ilvl w:val="12"/>
                      <w:numId w:val="0"/>
                    </w:numPr>
                    <w:rPr>
                      <w:sz w:val="16"/>
                      <w:szCs w:val="16"/>
                      <w:lang w:val="en-US"/>
                    </w:rPr>
                  </w:pPr>
                  <w:r w:rsidRPr="000B10F8">
                    <w:rPr>
                      <w:sz w:val="16"/>
                      <w:szCs w:val="16"/>
                      <w:lang w:val="en-US"/>
                    </w:rPr>
                    <w:t>FAO Prefix Coding (1999 and Subsequent Years)</w:t>
                  </w:r>
                </w:p>
              </w:tc>
              <w:tc>
                <w:tcPr>
                  <w:tcW w:w="120" w:type="dxa"/>
                  <w:vAlign w:val="center"/>
                  <w:hideMark/>
                </w:tcPr>
                <w:p w14:paraId="75117C47" w14:textId="77777777" w:rsidR="000B10F8" w:rsidRPr="000B10F8" w:rsidRDefault="000B10F8" w:rsidP="000B10F8">
                  <w:pPr>
                    <w:rPr>
                      <w:sz w:val="16"/>
                      <w:szCs w:val="16"/>
                    </w:rPr>
                  </w:pPr>
                  <w:r w:rsidRPr="000B10F8">
                    <w:rPr>
                      <w:sz w:val="16"/>
                      <w:szCs w:val="16"/>
                    </w:rPr>
                    <w:t> </w:t>
                  </w:r>
                </w:p>
              </w:tc>
            </w:tr>
            <w:tr w:rsidR="000B10F8" w:rsidRPr="000B10F8" w14:paraId="4DB069CD" w14:textId="77777777" w:rsidTr="000B10F8">
              <w:tc>
                <w:tcPr>
                  <w:tcW w:w="180" w:type="dxa"/>
                  <w:vAlign w:val="center"/>
                  <w:hideMark/>
                </w:tcPr>
                <w:p w14:paraId="4BC8E0D1" w14:textId="77777777" w:rsidR="000B10F8" w:rsidRPr="000B10F8" w:rsidRDefault="000B10F8" w:rsidP="000B10F8">
                  <w:pPr>
                    <w:rPr>
                      <w:sz w:val="16"/>
                      <w:szCs w:val="16"/>
                    </w:rPr>
                  </w:pPr>
                </w:p>
              </w:tc>
              <w:tc>
                <w:tcPr>
                  <w:tcW w:w="450" w:type="dxa"/>
                  <w:vAlign w:val="center"/>
                  <w:hideMark/>
                </w:tcPr>
                <w:p w14:paraId="74657F8C" w14:textId="77777777" w:rsidR="000B10F8" w:rsidRPr="000B10F8" w:rsidRDefault="000B10F8" w:rsidP="000B10F8">
                  <w:pPr>
                    <w:rPr>
                      <w:sz w:val="16"/>
                      <w:szCs w:val="16"/>
                    </w:rPr>
                  </w:pPr>
                </w:p>
              </w:tc>
              <w:tc>
                <w:tcPr>
                  <w:tcW w:w="270" w:type="dxa"/>
                  <w:vAlign w:val="center"/>
                  <w:hideMark/>
                </w:tcPr>
                <w:p w14:paraId="74DB24F4" w14:textId="77777777" w:rsidR="000B10F8" w:rsidRPr="000B10F8" w:rsidRDefault="000B10F8" w:rsidP="000B10F8">
                  <w:pPr>
                    <w:rPr>
                      <w:sz w:val="16"/>
                      <w:szCs w:val="16"/>
                    </w:rPr>
                  </w:pPr>
                </w:p>
              </w:tc>
              <w:tc>
                <w:tcPr>
                  <w:tcW w:w="720" w:type="dxa"/>
                  <w:vAlign w:val="center"/>
                  <w:hideMark/>
                </w:tcPr>
                <w:p w14:paraId="162591AA" w14:textId="77777777" w:rsidR="000B10F8" w:rsidRPr="000B10F8" w:rsidRDefault="000B10F8" w:rsidP="000B10F8">
                  <w:pPr>
                    <w:rPr>
                      <w:sz w:val="16"/>
                      <w:szCs w:val="16"/>
                    </w:rPr>
                  </w:pPr>
                </w:p>
              </w:tc>
              <w:tc>
                <w:tcPr>
                  <w:tcW w:w="5940" w:type="dxa"/>
                  <w:vAlign w:val="center"/>
                  <w:hideMark/>
                </w:tcPr>
                <w:p w14:paraId="3A51E553" w14:textId="77777777" w:rsidR="000B10F8" w:rsidRPr="000B10F8" w:rsidRDefault="000B10F8" w:rsidP="000B10F8">
                  <w:pPr>
                    <w:rPr>
                      <w:sz w:val="16"/>
                      <w:szCs w:val="16"/>
                    </w:rPr>
                  </w:pPr>
                </w:p>
              </w:tc>
              <w:tc>
                <w:tcPr>
                  <w:tcW w:w="120" w:type="dxa"/>
                  <w:vAlign w:val="center"/>
                  <w:hideMark/>
                </w:tcPr>
                <w:p w14:paraId="72D76E53" w14:textId="77777777" w:rsidR="000B10F8" w:rsidRPr="000B10F8" w:rsidRDefault="000B10F8" w:rsidP="000B10F8">
                  <w:pPr>
                    <w:rPr>
                      <w:sz w:val="16"/>
                      <w:szCs w:val="16"/>
                    </w:rPr>
                  </w:pPr>
                </w:p>
              </w:tc>
            </w:tr>
          </w:tbl>
          <w:p w14:paraId="03D7BCDC" w14:textId="77777777" w:rsidR="000B10F8" w:rsidRPr="000B10F8" w:rsidRDefault="000B10F8" w:rsidP="000B10F8">
            <w:pPr>
              <w:pStyle w:val="FAP-L3"/>
              <w:numPr>
                <w:ilvl w:val="12"/>
                <w:numId w:val="0"/>
              </w:numPr>
              <w:ind w:left="1600"/>
              <w:rPr>
                <w:sz w:val="16"/>
                <w:szCs w:val="16"/>
                <w:lang w:val="en-US"/>
              </w:rPr>
            </w:pPr>
          </w:p>
          <w:p w14:paraId="0675002B" w14:textId="77777777" w:rsidR="000B10F8" w:rsidRPr="000B10F8" w:rsidRDefault="000B10F8" w:rsidP="000B10F8">
            <w:pPr>
              <w:pStyle w:val="FAP-L3"/>
              <w:numPr>
                <w:ilvl w:val="12"/>
                <w:numId w:val="0"/>
              </w:numPr>
              <w:ind w:left="2600"/>
              <w:rPr>
                <w:sz w:val="16"/>
                <w:szCs w:val="16"/>
                <w:lang w:val="en-US"/>
              </w:rPr>
            </w:pPr>
            <w:r w:rsidRPr="000B10F8">
              <w:rPr>
                <w:sz w:val="16"/>
                <w:szCs w:val="16"/>
                <w:lang w:val="en-US"/>
              </w:rPr>
              <w:t xml:space="preserve">Note:   Prefix codes are used to establish the appropriate prefix. These codes must never be used for any other purpose in “WERS” other than for part identification information. </w:t>
            </w:r>
          </w:p>
          <w:p w14:paraId="51942698" w14:textId="77777777" w:rsidR="000B10F8" w:rsidRPr="000B10F8" w:rsidRDefault="000B10F8" w:rsidP="000B10F8">
            <w:pPr>
              <w:rPr>
                <w:sz w:val="16"/>
                <w:szCs w:val="16"/>
              </w:rPr>
            </w:pPr>
          </w:p>
          <w:p w14:paraId="3B997F2B" w14:textId="77777777" w:rsidR="000B10F8" w:rsidRPr="000B10F8" w:rsidRDefault="000B10F8" w:rsidP="000B10F8">
            <w:pPr>
              <w:widowControl/>
              <w:numPr>
                <w:ilvl w:val="3"/>
                <w:numId w:val="12"/>
              </w:numPr>
              <w:overflowPunct/>
              <w:autoSpaceDE/>
              <w:autoSpaceDN/>
              <w:adjustRightInd/>
              <w:ind w:hanging="128"/>
              <w:textAlignment w:val="auto"/>
              <w:rPr>
                <w:sz w:val="16"/>
                <w:szCs w:val="16"/>
                <w:lang w:val="es-MX"/>
              </w:rPr>
            </w:pPr>
            <w:r w:rsidRPr="000B10F8">
              <w:rPr>
                <w:sz w:val="16"/>
                <w:szCs w:val="16"/>
              </w:rPr>
              <w:t>BASIC NUMBER</w:t>
            </w:r>
          </w:p>
          <w:tbl>
            <w:tblPr>
              <w:tblpPr w:leftFromText="180" w:rightFromText="180" w:vertAnchor="text"/>
              <w:tblW w:w="0" w:type="auto"/>
              <w:tblLayout w:type="fixed"/>
              <w:tblCellMar>
                <w:left w:w="0" w:type="dxa"/>
                <w:right w:w="0" w:type="dxa"/>
              </w:tblCellMar>
              <w:tblLook w:val="04A0" w:firstRow="1" w:lastRow="0" w:firstColumn="1" w:lastColumn="0" w:noHBand="0" w:noVBand="1"/>
            </w:tblPr>
            <w:tblGrid>
              <w:gridCol w:w="180"/>
              <w:gridCol w:w="630"/>
              <w:gridCol w:w="270"/>
              <w:gridCol w:w="450"/>
              <w:gridCol w:w="240"/>
              <w:gridCol w:w="120"/>
              <w:gridCol w:w="225"/>
              <w:gridCol w:w="5210"/>
            </w:tblGrid>
            <w:tr w:rsidR="000B10F8" w:rsidRPr="000B10F8" w14:paraId="510AFAC7" w14:textId="77777777" w:rsidTr="000B10F8">
              <w:tc>
                <w:tcPr>
                  <w:tcW w:w="810" w:type="dxa"/>
                  <w:gridSpan w:val="2"/>
                  <w:tcMar>
                    <w:top w:w="0" w:type="dxa"/>
                    <w:left w:w="108" w:type="dxa"/>
                    <w:bottom w:w="0" w:type="dxa"/>
                    <w:right w:w="108" w:type="dxa"/>
                  </w:tcMar>
                  <w:hideMark/>
                </w:tcPr>
                <w:p w14:paraId="0AB06852" w14:textId="77777777" w:rsidR="000B10F8" w:rsidRPr="000B10F8" w:rsidRDefault="000B10F8" w:rsidP="000B10F8">
                  <w:pPr>
                    <w:pStyle w:val="example"/>
                    <w:rPr>
                      <w:sz w:val="16"/>
                      <w:szCs w:val="16"/>
                    </w:rPr>
                  </w:pPr>
                  <w:r w:rsidRPr="000B10F8">
                    <w:rPr>
                      <w:sz w:val="16"/>
                      <w:szCs w:val="16"/>
                    </w:rPr>
                    <w:t>9</w:t>
                  </w:r>
                </w:p>
              </w:tc>
              <w:tc>
                <w:tcPr>
                  <w:tcW w:w="720" w:type="dxa"/>
                  <w:gridSpan w:val="2"/>
                  <w:tcMar>
                    <w:top w:w="0" w:type="dxa"/>
                    <w:left w:w="108" w:type="dxa"/>
                    <w:bottom w:w="0" w:type="dxa"/>
                    <w:right w:w="108" w:type="dxa"/>
                  </w:tcMar>
                  <w:hideMark/>
                </w:tcPr>
                <w:p w14:paraId="2C9EC125" w14:textId="77777777" w:rsidR="000B10F8" w:rsidRPr="000B10F8" w:rsidRDefault="000B10F8" w:rsidP="000B10F8">
                  <w:pPr>
                    <w:pStyle w:val="example"/>
                    <w:numPr>
                      <w:ilvl w:val="12"/>
                      <w:numId w:val="0"/>
                    </w:numPr>
                    <w:rPr>
                      <w:sz w:val="16"/>
                      <w:szCs w:val="16"/>
                    </w:rPr>
                  </w:pPr>
                  <w:r w:rsidRPr="000B10F8">
                    <w:rPr>
                      <w:sz w:val="16"/>
                      <w:szCs w:val="16"/>
                    </w:rPr>
                    <w:t>002</w:t>
                  </w:r>
                </w:p>
              </w:tc>
              <w:tc>
                <w:tcPr>
                  <w:tcW w:w="360" w:type="dxa"/>
                  <w:gridSpan w:val="2"/>
                  <w:tcMar>
                    <w:top w:w="0" w:type="dxa"/>
                    <w:left w:w="108" w:type="dxa"/>
                    <w:bottom w:w="0" w:type="dxa"/>
                    <w:right w:w="108" w:type="dxa"/>
                  </w:tcMar>
                </w:tcPr>
                <w:p w14:paraId="61647A7C" w14:textId="77777777" w:rsidR="000B10F8" w:rsidRPr="000B10F8" w:rsidRDefault="000B10F8" w:rsidP="000B10F8">
                  <w:pPr>
                    <w:pStyle w:val="example"/>
                    <w:numPr>
                      <w:ilvl w:val="12"/>
                      <w:numId w:val="0"/>
                    </w:numPr>
                    <w:rPr>
                      <w:sz w:val="16"/>
                      <w:szCs w:val="16"/>
                    </w:rPr>
                  </w:pPr>
                </w:p>
              </w:tc>
              <w:tc>
                <w:tcPr>
                  <w:tcW w:w="5435" w:type="dxa"/>
                  <w:gridSpan w:val="2"/>
                  <w:tcMar>
                    <w:top w:w="0" w:type="dxa"/>
                    <w:left w:w="108" w:type="dxa"/>
                    <w:bottom w:w="0" w:type="dxa"/>
                    <w:right w:w="108" w:type="dxa"/>
                  </w:tcMar>
                </w:tcPr>
                <w:p w14:paraId="66BBE347" w14:textId="77777777" w:rsidR="000B10F8" w:rsidRPr="000B10F8" w:rsidRDefault="000B10F8" w:rsidP="000B10F8">
                  <w:pPr>
                    <w:pStyle w:val="example"/>
                    <w:numPr>
                      <w:ilvl w:val="12"/>
                      <w:numId w:val="0"/>
                    </w:numPr>
                    <w:rPr>
                      <w:sz w:val="16"/>
                      <w:szCs w:val="16"/>
                    </w:rPr>
                  </w:pPr>
                </w:p>
              </w:tc>
            </w:tr>
            <w:tr w:rsidR="000B10F8" w:rsidRPr="000B10F8" w14:paraId="197818BC" w14:textId="77777777" w:rsidTr="000B10F8">
              <w:tc>
                <w:tcPr>
                  <w:tcW w:w="180" w:type="dxa"/>
                  <w:vAlign w:val="center"/>
                  <w:hideMark/>
                </w:tcPr>
                <w:p w14:paraId="2D4371EC" w14:textId="77777777" w:rsidR="000B10F8" w:rsidRPr="000B10F8" w:rsidRDefault="000B10F8" w:rsidP="000B10F8">
                  <w:pPr>
                    <w:rPr>
                      <w:sz w:val="16"/>
                      <w:szCs w:val="16"/>
                    </w:rPr>
                  </w:pPr>
                  <w:r w:rsidRPr="000B10F8">
                    <w:rPr>
                      <w:sz w:val="16"/>
                      <w:szCs w:val="16"/>
                    </w:rPr>
                    <w:t> </w:t>
                  </w:r>
                </w:p>
              </w:tc>
              <w:tc>
                <w:tcPr>
                  <w:tcW w:w="900" w:type="dxa"/>
                  <w:gridSpan w:val="2"/>
                  <w:tcBorders>
                    <w:top w:val="nil"/>
                    <w:left w:val="single" w:sz="8" w:space="0" w:color="auto"/>
                    <w:bottom w:val="nil"/>
                    <w:right w:val="nil"/>
                  </w:tcBorders>
                  <w:tcMar>
                    <w:top w:w="0" w:type="dxa"/>
                    <w:left w:w="108" w:type="dxa"/>
                    <w:bottom w:w="0" w:type="dxa"/>
                    <w:right w:w="108" w:type="dxa"/>
                  </w:tcMar>
                </w:tcPr>
                <w:p w14:paraId="0F76251B" w14:textId="77777777" w:rsidR="000B10F8" w:rsidRPr="000B10F8" w:rsidRDefault="000B10F8" w:rsidP="000B10F8">
                  <w:pPr>
                    <w:pStyle w:val="example"/>
                    <w:numPr>
                      <w:ilvl w:val="12"/>
                      <w:numId w:val="0"/>
                    </w:numPr>
                    <w:rPr>
                      <w:sz w:val="16"/>
                      <w:szCs w:val="16"/>
                    </w:rPr>
                  </w:pPr>
                </w:p>
              </w:tc>
              <w:tc>
                <w:tcPr>
                  <w:tcW w:w="690" w:type="dxa"/>
                  <w:gridSpan w:val="2"/>
                  <w:tcBorders>
                    <w:top w:val="nil"/>
                    <w:left w:val="single" w:sz="8" w:space="0" w:color="auto"/>
                    <w:bottom w:val="single" w:sz="8" w:space="0" w:color="auto"/>
                    <w:right w:val="nil"/>
                  </w:tcBorders>
                  <w:tcMar>
                    <w:top w:w="0" w:type="dxa"/>
                    <w:left w:w="108" w:type="dxa"/>
                    <w:bottom w:w="0" w:type="dxa"/>
                    <w:right w:w="108" w:type="dxa"/>
                  </w:tcMar>
                </w:tcPr>
                <w:p w14:paraId="427A4364" w14:textId="77777777" w:rsidR="000B10F8" w:rsidRPr="000B10F8" w:rsidRDefault="000B10F8" w:rsidP="000B10F8">
                  <w:pPr>
                    <w:pStyle w:val="example"/>
                    <w:numPr>
                      <w:ilvl w:val="12"/>
                      <w:numId w:val="0"/>
                    </w:numPr>
                    <w:rPr>
                      <w:sz w:val="16"/>
                      <w:szCs w:val="16"/>
                    </w:rPr>
                  </w:pPr>
                </w:p>
              </w:tc>
              <w:tc>
                <w:tcPr>
                  <w:tcW w:w="345" w:type="dxa"/>
                  <w:gridSpan w:val="2"/>
                  <w:tcBorders>
                    <w:top w:val="nil"/>
                    <w:left w:val="nil"/>
                    <w:bottom w:val="single" w:sz="8" w:space="0" w:color="auto"/>
                    <w:right w:val="nil"/>
                  </w:tcBorders>
                  <w:tcMar>
                    <w:top w:w="0" w:type="dxa"/>
                    <w:left w:w="108" w:type="dxa"/>
                    <w:bottom w:w="0" w:type="dxa"/>
                    <w:right w:w="108" w:type="dxa"/>
                  </w:tcMar>
                </w:tcPr>
                <w:p w14:paraId="67783136" w14:textId="77777777" w:rsidR="000B10F8" w:rsidRPr="000B10F8" w:rsidRDefault="000B10F8" w:rsidP="000B10F8">
                  <w:pPr>
                    <w:pStyle w:val="example"/>
                    <w:numPr>
                      <w:ilvl w:val="12"/>
                      <w:numId w:val="0"/>
                    </w:numPr>
                    <w:rPr>
                      <w:sz w:val="16"/>
                      <w:szCs w:val="16"/>
                    </w:rPr>
                  </w:pPr>
                </w:p>
              </w:tc>
              <w:tc>
                <w:tcPr>
                  <w:tcW w:w="5210" w:type="dxa"/>
                  <w:tcMar>
                    <w:top w:w="0" w:type="dxa"/>
                    <w:left w:w="108" w:type="dxa"/>
                    <w:bottom w:w="0" w:type="dxa"/>
                    <w:right w:w="108" w:type="dxa"/>
                  </w:tcMar>
                  <w:hideMark/>
                </w:tcPr>
                <w:p w14:paraId="0904D550" w14:textId="77777777" w:rsidR="000B10F8" w:rsidRPr="000B10F8" w:rsidRDefault="000B10F8" w:rsidP="000B10F8">
                  <w:pPr>
                    <w:pStyle w:val="example"/>
                    <w:numPr>
                      <w:ilvl w:val="12"/>
                      <w:numId w:val="0"/>
                    </w:numPr>
                    <w:rPr>
                      <w:sz w:val="16"/>
                      <w:szCs w:val="16"/>
                    </w:rPr>
                  </w:pPr>
                  <w:r w:rsidRPr="000B10F8">
                    <w:rPr>
                      <w:sz w:val="16"/>
                      <w:szCs w:val="16"/>
                    </w:rPr>
                    <w:t>Detail</w:t>
                  </w:r>
                </w:p>
              </w:tc>
            </w:tr>
            <w:tr w:rsidR="000B10F8" w:rsidRPr="000B10F8" w14:paraId="7346ED8C" w14:textId="77777777" w:rsidTr="000B10F8">
              <w:tc>
                <w:tcPr>
                  <w:tcW w:w="180" w:type="dxa"/>
                  <w:vAlign w:val="center"/>
                  <w:hideMark/>
                </w:tcPr>
                <w:p w14:paraId="2F59A064" w14:textId="77777777" w:rsidR="000B10F8" w:rsidRPr="000B10F8" w:rsidRDefault="000B10F8" w:rsidP="000B10F8">
                  <w:pPr>
                    <w:rPr>
                      <w:sz w:val="16"/>
                      <w:szCs w:val="16"/>
                    </w:rPr>
                  </w:pPr>
                  <w:r w:rsidRPr="000B10F8">
                    <w:rPr>
                      <w:sz w:val="16"/>
                      <w:szCs w:val="16"/>
                    </w:rPr>
                    <w:t> </w:t>
                  </w:r>
                </w:p>
              </w:tc>
              <w:tc>
                <w:tcPr>
                  <w:tcW w:w="900" w:type="dxa"/>
                  <w:gridSpan w:val="2"/>
                  <w:tcBorders>
                    <w:top w:val="nil"/>
                    <w:left w:val="single" w:sz="8" w:space="0" w:color="auto"/>
                    <w:bottom w:val="single" w:sz="8" w:space="0" w:color="auto"/>
                    <w:right w:val="nil"/>
                  </w:tcBorders>
                  <w:tcMar>
                    <w:top w:w="0" w:type="dxa"/>
                    <w:left w:w="108" w:type="dxa"/>
                    <w:bottom w:w="0" w:type="dxa"/>
                    <w:right w:w="108" w:type="dxa"/>
                  </w:tcMar>
                </w:tcPr>
                <w:p w14:paraId="1C6AE9BB" w14:textId="77777777" w:rsidR="000B10F8" w:rsidRPr="000B10F8" w:rsidRDefault="000B10F8" w:rsidP="000B10F8">
                  <w:pPr>
                    <w:pStyle w:val="example"/>
                    <w:numPr>
                      <w:ilvl w:val="12"/>
                      <w:numId w:val="0"/>
                    </w:numPr>
                    <w:rPr>
                      <w:sz w:val="16"/>
                      <w:szCs w:val="16"/>
                    </w:rPr>
                  </w:pPr>
                </w:p>
              </w:tc>
              <w:tc>
                <w:tcPr>
                  <w:tcW w:w="690" w:type="dxa"/>
                  <w:gridSpan w:val="2"/>
                  <w:tcBorders>
                    <w:top w:val="nil"/>
                    <w:left w:val="nil"/>
                    <w:bottom w:val="single" w:sz="8" w:space="0" w:color="auto"/>
                    <w:right w:val="nil"/>
                  </w:tcBorders>
                  <w:tcMar>
                    <w:top w:w="0" w:type="dxa"/>
                    <w:left w:w="108" w:type="dxa"/>
                    <w:bottom w:w="0" w:type="dxa"/>
                    <w:right w:w="108" w:type="dxa"/>
                  </w:tcMar>
                </w:tcPr>
                <w:p w14:paraId="4C9576C3" w14:textId="77777777" w:rsidR="000B10F8" w:rsidRPr="000B10F8" w:rsidRDefault="000B10F8" w:rsidP="000B10F8">
                  <w:pPr>
                    <w:pStyle w:val="example"/>
                    <w:numPr>
                      <w:ilvl w:val="12"/>
                      <w:numId w:val="0"/>
                    </w:numPr>
                    <w:rPr>
                      <w:sz w:val="16"/>
                      <w:szCs w:val="16"/>
                    </w:rPr>
                  </w:pPr>
                </w:p>
              </w:tc>
              <w:tc>
                <w:tcPr>
                  <w:tcW w:w="345" w:type="dxa"/>
                  <w:gridSpan w:val="2"/>
                  <w:tcBorders>
                    <w:top w:val="nil"/>
                    <w:left w:val="nil"/>
                    <w:bottom w:val="single" w:sz="8" w:space="0" w:color="auto"/>
                    <w:right w:val="nil"/>
                  </w:tcBorders>
                  <w:tcMar>
                    <w:top w:w="0" w:type="dxa"/>
                    <w:left w:w="108" w:type="dxa"/>
                    <w:bottom w:w="0" w:type="dxa"/>
                    <w:right w:w="108" w:type="dxa"/>
                  </w:tcMar>
                </w:tcPr>
                <w:p w14:paraId="1CF9E9CA" w14:textId="77777777" w:rsidR="000B10F8" w:rsidRPr="000B10F8" w:rsidRDefault="000B10F8" w:rsidP="000B10F8">
                  <w:pPr>
                    <w:pStyle w:val="example"/>
                    <w:numPr>
                      <w:ilvl w:val="12"/>
                      <w:numId w:val="0"/>
                    </w:numPr>
                    <w:rPr>
                      <w:sz w:val="16"/>
                      <w:szCs w:val="16"/>
                    </w:rPr>
                  </w:pPr>
                </w:p>
              </w:tc>
              <w:tc>
                <w:tcPr>
                  <w:tcW w:w="5210" w:type="dxa"/>
                  <w:tcMar>
                    <w:top w:w="0" w:type="dxa"/>
                    <w:left w:w="108" w:type="dxa"/>
                    <w:bottom w:w="0" w:type="dxa"/>
                    <w:right w:w="108" w:type="dxa"/>
                  </w:tcMar>
                  <w:hideMark/>
                </w:tcPr>
                <w:p w14:paraId="3A8AA0C8" w14:textId="77777777" w:rsidR="000B10F8" w:rsidRPr="000B10F8" w:rsidRDefault="000B10F8" w:rsidP="000B10F8">
                  <w:pPr>
                    <w:pStyle w:val="example"/>
                    <w:numPr>
                      <w:ilvl w:val="12"/>
                      <w:numId w:val="0"/>
                    </w:numPr>
                    <w:rPr>
                      <w:sz w:val="16"/>
                      <w:szCs w:val="16"/>
                    </w:rPr>
                  </w:pPr>
                  <w:r w:rsidRPr="000B10F8">
                    <w:rPr>
                      <w:sz w:val="16"/>
                      <w:szCs w:val="16"/>
                    </w:rPr>
                    <w:t>Group Number</w:t>
                  </w:r>
                </w:p>
              </w:tc>
            </w:tr>
            <w:tr w:rsidR="000B10F8" w:rsidRPr="000B10F8" w14:paraId="3D6AA997" w14:textId="77777777" w:rsidTr="000B10F8">
              <w:tc>
                <w:tcPr>
                  <w:tcW w:w="180" w:type="dxa"/>
                  <w:vAlign w:val="center"/>
                  <w:hideMark/>
                </w:tcPr>
                <w:p w14:paraId="03140C59" w14:textId="77777777" w:rsidR="000B10F8" w:rsidRPr="000B10F8" w:rsidRDefault="000B10F8" w:rsidP="000B10F8">
                  <w:pPr>
                    <w:rPr>
                      <w:sz w:val="16"/>
                      <w:szCs w:val="16"/>
                    </w:rPr>
                  </w:pPr>
                </w:p>
              </w:tc>
              <w:tc>
                <w:tcPr>
                  <w:tcW w:w="630" w:type="dxa"/>
                  <w:vAlign w:val="center"/>
                  <w:hideMark/>
                </w:tcPr>
                <w:p w14:paraId="332A68CE" w14:textId="77777777" w:rsidR="000B10F8" w:rsidRPr="000B10F8" w:rsidRDefault="000B10F8" w:rsidP="000B10F8">
                  <w:pPr>
                    <w:rPr>
                      <w:sz w:val="16"/>
                      <w:szCs w:val="16"/>
                    </w:rPr>
                  </w:pPr>
                </w:p>
              </w:tc>
              <w:tc>
                <w:tcPr>
                  <w:tcW w:w="270" w:type="dxa"/>
                  <w:vAlign w:val="center"/>
                  <w:hideMark/>
                </w:tcPr>
                <w:p w14:paraId="7D0382B2" w14:textId="77777777" w:rsidR="000B10F8" w:rsidRPr="000B10F8" w:rsidRDefault="000B10F8" w:rsidP="000B10F8">
                  <w:pPr>
                    <w:rPr>
                      <w:sz w:val="16"/>
                      <w:szCs w:val="16"/>
                    </w:rPr>
                  </w:pPr>
                </w:p>
              </w:tc>
              <w:tc>
                <w:tcPr>
                  <w:tcW w:w="450" w:type="dxa"/>
                  <w:vAlign w:val="center"/>
                  <w:hideMark/>
                </w:tcPr>
                <w:p w14:paraId="0AB9F209" w14:textId="77777777" w:rsidR="000B10F8" w:rsidRPr="000B10F8" w:rsidRDefault="000B10F8" w:rsidP="000B10F8">
                  <w:pPr>
                    <w:rPr>
                      <w:sz w:val="16"/>
                      <w:szCs w:val="16"/>
                    </w:rPr>
                  </w:pPr>
                </w:p>
              </w:tc>
              <w:tc>
                <w:tcPr>
                  <w:tcW w:w="240" w:type="dxa"/>
                  <w:vAlign w:val="center"/>
                  <w:hideMark/>
                </w:tcPr>
                <w:p w14:paraId="1A86F10E" w14:textId="77777777" w:rsidR="000B10F8" w:rsidRPr="000B10F8" w:rsidRDefault="000B10F8" w:rsidP="000B10F8">
                  <w:pPr>
                    <w:rPr>
                      <w:sz w:val="16"/>
                      <w:szCs w:val="16"/>
                    </w:rPr>
                  </w:pPr>
                </w:p>
              </w:tc>
              <w:tc>
                <w:tcPr>
                  <w:tcW w:w="120" w:type="dxa"/>
                  <w:vAlign w:val="center"/>
                  <w:hideMark/>
                </w:tcPr>
                <w:p w14:paraId="45DA58E3" w14:textId="77777777" w:rsidR="000B10F8" w:rsidRPr="000B10F8" w:rsidRDefault="000B10F8" w:rsidP="000B10F8">
                  <w:pPr>
                    <w:rPr>
                      <w:sz w:val="16"/>
                      <w:szCs w:val="16"/>
                    </w:rPr>
                  </w:pPr>
                </w:p>
              </w:tc>
              <w:tc>
                <w:tcPr>
                  <w:tcW w:w="225" w:type="dxa"/>
                  <w:vAlign w:val="center"/>
                  <w:hideMark/>
                </w:tcPr>
                <w:p w14:paraId="6490DC25" w14:textId="77777777" w:rsidR="000B10F8" w:rsidRPr="000B10F8" w:rsidRDefault="000B10F8" w:rsidP="000B10F8">
                  <w:pPr>
                    <w:rPr>
                      <w:sz w:val="16"/>
                      <w:szCs w:val="16"/>
                    </w:rPr>
                  </w:pPr>
                </w:p>
              </w:tc>
              <w:tc>
                <w:tcPr>
                  <w:tcW w:w="5205" w:type="dxa"/>
                  <w:vAlign w:val="center"/>
                  <w:hideMark/>
                </w:tcPr>
                <w:p w14:paraId="245A75EC" w14:textId="77777777" w:rsidR="000B10F8" w:rsidRPr="000B10F8" w:rsidRDefault="000B10F8" w:rsidP="000B10F8">
                  <w:pPr>
                    <w:rPr>
                      <w:sz w:val="16"/>
                      <w:szCs w:val="16"/>
                    </w:rPr>
                  </w:pPr>
                </w:p>
              </w:tc>
            </w:tr>
          </w:tbl>
          <w:p w14:paraId="3FF8CAF1" w14:textId="77777777" w:rsidR="000B10F8" w:rsidRPr="000B10F8" w:rsidRDefault="000B10F8" w:rsidP="000B10F8">
            <w:pPr>
              <w:pStyle w:val="FAP-L2"/>
              <w:numPr>
                <w:ilvl w:val="12"/>
                <w:numId w:val="0"/>
              </w:numPr>
              <w:ind w:left="2500"/>
              <w:rPr>
                <w:sz w:val="16"/>
                <w:szCs w:val="16"/>
                <w:lang w:val="en-US"/>
              </w:rPr>
            </w:pPr>
            <w:r w:rsidRPr="000B10F8">
              <w:rPr>
                <w:sz w:val="16"/>
                <w:szCs w:val="16"/>
                <w:lang w:val="en-US"/>
              </w:rPr>
              <w:t>The basic number consists of up to eight alpha-numeric characters. The first position of a four character basic number and the first two positions of a five character basic number (except Body</w:t>
            </w:r>
            <w:r w:rsidRPr="000B10F8">
              <w:rPr>
                <w:sz w:val="16"/>
                <w:szCs w:val="16"/>
                <w:lang w:val="en-US"/>
              </w:rPr>
              <w:noBreakHyphen/>
              <w:t>Parts) constitute the group number. Body basic numbers consist of five characters; the first three positions constitute the group number. The group number relates the part to a specific function or location in the vehicle. The positions that follow the group number indicate the specific detail within the group. This coding scheme is shown below.</w:t>
            </w:r>
          </w:p>
          <w:p w14:paraId="468E4529" w14:textId="77777777" w:rsidR="000B10F8" w:rsidRPr="000B10F8" w:rsidRDefault="000B10F8" w:rsidP="000B10F8">
            <w:pPr>
              <w:rPr>
                <w:sz w:val="16"/>
                <w:szCs w:val="16"/>
                <w:lang w:val="es-MX"/>
              </w:rPr>
            </w:pPr>
          </w:p>
          <w:p w14:paraId="5B0005EB" w14:textId="77777777" w:rsidR="000B10F8" w:rsidRPr="000B10F8" w:rsidRDefault="000B10F8" w:rsidP="000B10F8">
            <w:pPr>
              <w:widowControl/>
              <w:numPr>
                <w:ilvl w:val="4"/>
                <w:numId w:val="12"/>
              </w:numPr>
              <w:overflowPunct/>
              <w:autoSpaceDE/>
              <w:autoSpaceDN/>
              <w:adjustRightInd/>
              <w:ind w:left="3600" w:hanging="1100"/>
              <w:textAlignment w:val="auto"/>
              <w:rPr>
                <w:sz w:val="16"/>
                <w:szCs w:val="16"/>
              </w:rPr>
            </w:pPr>
            <w:r w:rsidRPr="000B10F8">
              <w:rPr>
                <w:sz w:val="16"/>
                <w:szCs w:val="16"/>
              </w:rPr>
              <w:t>For Body basic numbers, the five character number is preceded, without separation, by two numeric characters for vehicles with NAAO downstream systems and by a single letter for vehicles with EAO downstream systems, which identify the body type or truck type.</w:t>
            </w:r>
          </w:p>
          <w:tbl>
            <w:tblPr>
              <w:tblW w:w="0" w:type="auto"/>
              <w:tblInd w:w="3494" w:type="dxa"/>
              <w:tblLayout w:type="fixed"/>
              <w:tblCellMar>
                <w:left w:w="0" w:type="dxa"/>
                <w:right w:w="0" w:type="dxa"/>
              </w:tblCellMar>
              <w:tblLook w:val="04A0" w:firstRow="1" w:lastRow="0" w:firstColumn="1" w:lastColumn="0" w:noHBand="0" w:noVBand="1"/>
            </w:tblPr>
            <w:tblGrid>
              <w:gridCol w:w="270"/>
              <w:gridCol w:w="655"/>
              <w:gridCol w:w="300"/>
              <w:gridCol w:w="608"/>
              <w:gridCol w:w="242"/>
              <w:gridCol w:w="641"/>
              <w:gridCol w:w="30"/>
              <w:gridCol w:w="245"/>
              <w:gridCol w:w="663"/>
              <w:gridCol w:w="3675"/>
            </w:tblGrid>
            <w:tr w:rsidR="000B10F8" w:rsidRPr="000B10F8" w14:paraId="1CAAFD60" w14:textId="77777777" w:rsidTr="000B10F8">
              <w:tc>
                <w:tcPr>
                  <w:tcW w:w="925" w:type="dxa"/>
                  <w:gridSpan w:val="2"/>
                  <w:tcMar>
                    <w:top w:w="0" w:type="dxa"/>
                    <w:left w:w="108" w:type="dxa"/>
                    <w:bottom w:w="0" w:type="dxa"/>
                    <w:right w:w="108" w:type="dxa"/>
                  </w:tcMar>
                  <w:hideMark/>
                </w:tcPr>
                <w:p w14:paraId="2AEFE1E9" w14:textId="77777777" w:rsidR="000B10F8" w:rsidRPr="000B10F8" w:rsidRDefault="000B10F8" w:rsidP="000B10F8">
                  <w:pPr>
                    <w:pStyle w:val="example"/>
                    <w:rPr>
                      <w:sz w:val="16"/>
                      <w:szCs w:val="16"/>
                    </w:rPr>
                  </w:pPr>
                  <w:r w:rsidRPr="000B10F8">
                    <w:rPr>
                      <w:sz w:val="16"/>
                      <w:szCs w:val="16"/>
                    </w:rPr>
                    <w:t>76</w:t>
                  </w:r>
                </w:p>
              </w:tc>
              <w:tc>
                <w:tcPr>
                  <w:tcW w:w="908" w:type="dxa"/>
                  <w:gridSpan w:val="2"/>
                  <w:tcMar>
                    <w:top w:w="0" w:type="dxa"/>
                    <w:left w:w="108" w:type="dxa"/>
                    <w:bottom w:w="0" w:type="dxa"/>
                    <w:right w:w="108" w:type="dxa"/>
                  </w:tcMar>
                  <w:hideMark/>
                </w:tcPr>
                <w:p w14:paraId="4FBA83CE" w14:textId="77777777" w:rsidR="000B10F8" w:rsidRPr="000B10F8" w:rsidRDefault="000B10F8" w:rsidP="000B10F8">
                  <w:pPr>
                    <w:pStyle w:val="example"/>
                    <w:numPr>
                      <w:ilvl w:val="12"/>
                      <w:numId w:val="0"/>
                    </w:numPr>
                    <w:rPr>
                      <w:sz w:val="16"/>
                      <w:szCs w:val="16"/>
                    </w:rPr>
                  </w:pPr>
                  <w:r w:rsidRPr="000B10F8">
                    <w:rPr>
                      <w:sz w:val="16"/>
                      <w:szCs w:val="16"/>
                    </w:rPr>
                    <w:t>214</w:t>
                  </w:r>
                </w:p>
              </w:tc>
              <w:tc>
                <w:tcPr>
                  <w:tcW w:w="908" w:type="dxa"/>
                  <w:gridSpan w:val="3"/>
                  <w:tcMar>
                    <w:top w:w="0" w:type="dxa"/>
                    <w:left w:w="108" w:type="dxa"/>
                    <w:bottom w:w="0" w:type="dxa"/>
                    <w:right w:w="108" w:type="dxa"/>
                  </w:tcMar>
                  <w:hideMark/>
                </w:tcPr>
                <w:p w14:paraId="415F5FB6" w14:textId="77777777" w:rsidR="000B10F8" w:rsidRPr="000B10F8" w:rsidRDefault="000B10F8" w:rsidP="000B10F8">
                  <w:pPr>
                    <w:pStyle w:val="example"/>
                    <w:numPr>
                      <w:ilvl w:val="12"/>
                      <w:numId w:val="0"/>
                    </w:numPr>
                    <w:rPr>
                      <w:sz w:val="16"/>
                      <w:szCs w:val="16"/>
                    </w:rPr>
                  </w:pPr>
                  <w:r w:rsidRPr="000B10F8">
                    <w:rPr>
                      <w:sz w:val="16"/>
                      <w:szCs w:val="16"/>
                    </w:rPr>
                    <w:t>10</w:t>
                  </w:r>
                </w:p>
              </w:tc>
              <w:tc>
                <w:tcPr>
                  <w:tcW w:w="908" w:type="dxa"/>
                  <w:gridSpan w:val="2"/>
                  <w:tcMar>
                    <w:top w:w="0" w:type="dxa"/>
                    <w:left w:w="108" w:type="dxa"/>
                    <w:bottom w:w="0" w:type="dxa"/>
                    <w:right w:w="108" w:type="dxa"/>
                  </w:tcMar>
                </w:tcPr>
                <w:p w14:paraId="02E795D9" w14:textId="77777777" w:rsidR="000B10F8" w:rsidRPr="000B10F8" w:rsidRDefault="000B10F8" w:rsidP="000B10F8">
                  <w:pPr>
                    <w:pStyle w:val="example"/>
                    <w:numPr>
                      <w:ilvl w:val="12"/>
                      <w:numId w:val="0"/>
                    </w:numPr>
                    <w:rPr>
                      <w:sz w:val="16"/>
                      <w:szCs w:val="16"/>
                    </w:rPr>
                  </w:pPr>
                </w:p>
              </w:tc>
              <w:tc>
                <w:tcPr>
                  <w:tcW w:w="3675" w:type="dxa"/>
                  <w:tcMar>
                    <w:top w:w="0" w:type="dxa"/>
                    <w:left w:w="108" w:type="dxa"/>
                    <w:bottom w:w="0" w:type="dxa"/>
                    <w:right w:w="108" w:type="dxa"/>
                  </w:tcMar>
                </w:tcPr>
                <w:p w14:paraId="096C5950" w14:textId="77777777" w:rsidR="000B10F8" w:rsidRPr="000B10F8" w:rsidRDefault="000B10F8" w:rsidP="000B10F8">
                  <w:pPr>
                    <w:pStyle w:val="example"/>
                    <w:numPr>
                      <w:ilvl w:val="12"/>
                      <w:numId w:val="0"/>
                    </w:numPr>
                    <w:rPr>
                      <w:sz w:val="16"/>
                      <w:szCs w:val="16"/>
                    </w:rPr>
                  </w:pPr>
                </w:p>
              </w:tc>
            </w:tr>
            <w:tr w:rsidR="000B10F8" w:rsidRPr="000B10F8" w14:paraId="543CCB2F" w14:textId="77777777" w:rsidTr="000B10F8">
              <w:tc>
                <w:tcPr>
                  <w:tcW w:w="270" w:type="dxa"/>
                  <w:vAlign w:val="center"/>
                  <w:hideMark/>
                </w:tcPr>
                <w:p w14:paraId="66C715E5" w14:textId="77777777" w:rsidR="000B10F8" w:rsidRPr="000B10F8" w:rsidRDefault="000B10F8" w:rsidP="000B10F8">
                  <w:pPr>
                    <w:rPr>
                      <w:sz w:val="16"/>
                      <w:szCs w:val="16"/>
                    </w:rPr>
                  </w:pPr>
                  <w:r w:rsidRPr="000B10F8">
                    <w:rPr>
                      <w:sz w:val="16"/>
                      <w:szCs w:val="16"/>
                    </w:rPr>
                    <w:t> </w:t>
                  </w:r>
                </w:p>
              </w:tc>
              <w:tc>
                <w:tcPr>
                  <w:tcW w:w="950" w:type="dxa"/>
                  <w:gridSpan w:val="2"/>
                  <w:tcBorders>
                    <w:top w:val="nil"/>
                    <w:left w:val="single" w:sz="8" w:space="0" w:color="auto"/>
                    <w:bottom w:val="nil"/>
                    <w:right w:val="nil"/>
                  </w:tcBorders>
                  <w:tcMar>
                    <w:top w:w="0" w:type="dxa"/>
                    <w:left w:w="108" w:type="dxa"/>
                    <w:bottom w:w="0" w:type="dxa"/>
                    <w:right w:w="108" w:type="dxa"/>
                  </w:tcMar>
                </w:tcPr>
                <w:p w14:paraId="7E9FCE76" w14:textId="77777777" w:rsidR="000B10F8" w:rsidRPr="000B10F8" w:rsidRDefault="000B10F8" w:rsidP="000B10F8">
                  <w:pPr>
                    <w:pStyle w:val="example"/>
                    <w:numPr>
                      <w:ilvl w:val="12"/>
                      <w:numId w:val="0"/>
                    </w:numPr>
                    <w:rPr>
                      <w:sz w:val="16"/>
                      <w:szCs w:val="16"/>
                    </w:rPr>
                  </w:pPr>
                </w:p>
              </w:tc>
              <w:tc>
                <w:tcPr>
                  <w:tcW w:w="850" w:type="dxa"/>
                  <w:gridSpan w:val="2"/>
                  <w:tcBorders>
                    <w:top w:val="nil"/>
                    <w:left w:val="single" w:sz="8" w:space="0" w:color="auto"/>
                    <w:bottom w:val="nil"/>
                    <w:right w:val="nil"/>
                  </w:tcBorders>
                  <w:tcMar>
                    <w:top w:w="0" w:type="dxa"/>
                    <w:left w:w="108" w:type="dxa"/>
                    <w:bottom w:w="0" w:type="dxa"/>
                    <w:right w:w="108" w:type="dxa"/>
                  </w:tcMar>
                </w:tcPr>
                <w:p w14:paraId="53C08C56" w14:textId="77777777" w:rsidR="000B10F8" w:rsidRPr="000B10F8" w:rsidRDefault="000B10F8" w:rsidP="000B10F8">
                  <w:pPr>
                    <w:pStyle w:val="example"/>
                    <w:numPr>
                      <w:ilvl w:val="12"/>
                      <w:numId w:val="0"/>
                    </w:numPr>
                    <w:rPr>
                      <w:sz w:val="16"/>
                      <w:szCs w:val="16"/>
                    </w:rPr>
                  </w:pPr>
                </w:p>
              </w:tc>
              <w:tc>
                <w:tcPr>
                  <w:tcW w:w="641" w:type="dxa"/>
                  <w:tcBorders>
                    <w:top w:val="nil"/>
                    <w:left w:val="single" w:sz="8" w:space="0" w:color="auto"/>
                    <w:bottom w:val="single" w:sz="8" w:space="0" w:color="auto"/>
                    <w:right w:val="nil"/>
                  </w:tcBorders>
                  <w:tcMar>
                    <w:top w:w="0" w:type="dxa"/>
                    <w:left w:w="108" w:type="dxa"/>
                    <w:bottom w:w="0" w:type="dxa"/>
                    <w:right w:w="108" w:type="dxa"/>
                  </w:tcMar>
                </w:tcPr>
                <w:p w14:paraId="1CD4A8AB" w14:textId="77777777" w:rsidR="000B10F8" w:rsidRPr="000B10F8" w:rsidRDefault="000B10F8" w:rsidP="000B10F8">
                  <w:pPr>
                    <w:pStyle w:val="example"/>
                    <w:numPr>
                      <w:ilvl w:val="12"/>
                      <w:numId w:val="0"/>
                    </w:numPr>
                    <w:rPr>
                      <w:sz w:val="16"/>
                      <w:szCs w:val="16"/>
                    </w:rPr>
                  </w:pPr>
                </w:p>
              </w:tc>
              <w:tc>
                <w:tcPr>
                  <w:tcW w:w="275" w:type="dxa"/>
                  <w:gridSpan w:val="2"/>
                  <w:tcBorders>
                    <w:top w:val="nil"/>
                    <w:left w:val="nil"/>
                    <w:bottom w:val="single" w:sz="8" w:space="0" w:color="auto"/>
                    <w:right w:val="nil"/>
                  </w:tcBorders>
                  <w:tcMar>
                    <w:top w:w="0" w:type="dxa"/>
                    <w:left w:w="108" w:type="dxa"/>
                    <w:bottom w:w="0" w:type="dxa"/>
                    <w:right w:w="108" w:type="dxa"/>
                  </w:tcMar>
                </w:tcPr>
                <w:p w14:paraId="25577167" w14:textId="77777777" w:rsidR="000B10F8" w:rsidRPr="000B10F8" w:rsidRDefault="000B10F8" w:rsidP="000B10F8">
                  <w:pPr>
                    <w:pStyle w:val="example"/>
                    <w:numPr>
                      <w:ilvl w:val="12"/>
                      <w:numId w:val="0"/>
                    </w:numPr>
                    <w:rPr>
                      <w:sz w:val="16"/>
                      <w:szCs w:val="16"/>
                    </w:rPr>
                  </w:pPr>
                </w:p>
              </w:tc>
              <w:tc>
                <w:tcPr>
                  <w:tcW w:w="4338" w:type="dxa"/>
                  <w:gridSpan w:val="2"/>
                  <w:tcMar>
                    <w:top w:w="0" w:type="dxa"/>
                    <w:left w:w="108" w:type="dxa"/>
                    <w:bottom w:w="0" w:type="dxa"/>
                    <w:right w:w="108" w:type="dxa"/>
                  </w:tcMar>
                  <w:hideMark/>
                </w:tcPr>
                <w:p w14:paraId="26A6489F" w14:textId="77777777" w:rsidR="000B10F8" w:rsidRPr="000B10F8" w:rsidRDefault="000B10F8" w:rsidP="000B10F8">
                  <w:pPr>
                    <w:pStyle w:val="example"/>
                    <w:numPr>
                      <w:ilvl w:val="12"/>
                      <w:numId w:val="0"/>
                    </w:numPr>
                    <w:rPr>
                      <w:sz w:val="16"/>
                      <w:szCs w:val="16"/>
                    </w:rPr>
                  </w:pPr>
                  <w:r w:rsidRPr="000B10F8">
                    <w:rPr>
                      <w:sz w:val="16"/>
                      <w:szCs w:val="16"/>
                    </w:rPr>
                    <w:t>Detail</w:t>
                  </w:r>
                </w:p>
              </w:tc>
            </w:tr>
            <w:tr w:rsidR="000B10F8" w:rsidRPr="000B10F8" w14:paraId="3E5554E1" w14:textId="77777777" w:rsidTr="000B10F8">
              <w:tc>
                <w:tcPr>
                  <w:tcW w:w="270" w:type="dxa"/>
                  <w:vAlign w:val="center"/>
                  <w:hideMark/>
                </w:tcPr>
                <w:p w14:paraId="3B4BB898" w14:textId="77777777" w:rsidR="000B10F8" w:rsidRPr="000B10F8" w:rsidRDefault="000B10F8" w:rsidP="000B10F8">
                  <w:pPr>
                    <w:rPr>
                      <w:sz w:val="16"/>
                      <w:szCs w:val="16"/>
                    </w:rPr>
                  </w:pPr>
                  <w:r w:rsidRPr="000B10F8">
                    <w:rPr>
                      <w:sz w:val="16"/>
                      <w:szCs w:val="16"/>
                    </w:rPr>
                    <w:t> </w:t>
                  </w:r>
                </w:p>
              </w:tc>
              <w:tc>
                <w:tcPr>
                  <w:tcW w:w="950" w:type="dxa"/>
                  <w:gridSpan w:val="2"/>
                  <w:tcBorders>
                    <w:top w:val="nil"/>
                    <w:left w:val="single" w:sz="8" w:space="0" w:color="auto"/>
                    <w:bottom w:val="nil"/>
                    <w:right w:val="nil"/>
                  </w:tcBorders>
                  <w:tcMar>
                    <w:top w:w="0" w:type="dxa"/>
                    <w:left w:w="108" w:type="dxa"/>
                    <w:bottom w:w="0" w:type="dxa"/>
                    <w:right w:w="108" w:type="dxa"/>
                  </w:tcMar>
                </w:tcPr>
                <w:p w14:paraId="62F575FC" w14:textId="77777777" w:rsidR="000B10F8" w:rsidRPr="000B10F8" w:rsidRDefault="000B10F8" w:rsidP="000B10F8">
                  <w:pPr>
                    <w:pStyle w:val="example"/>
                    <w:numPr>
                      <w:ilvl w:val="12"/>
                      <w:numId w:val="0"/>
                    </w:numPr>
                    <w:rPr>
                      <w:sz w:val="16"/>
                      <w:szCs w:val="16"/>
                    </w:rPr>
                  </w:pPr>
                </w:p>
              </w:tc>
              <w:tc>
                <w:tcPr>
                  <w:tcW w:w="850" w:type="dxa"/>
                  <w:gridSpan w:val="2"/>
                  <w:tcBorders>
                    <w:top w:val="nil"/>
                    <w:left w:val="single" w:sz="8" w:space="0" w:color="auto"/>
                    <w:bottom w:val="single" w:sz="8" w:space="0" w:color="auto"/>
                    <w:right w:val="nil"/>
                  </w:tcBorders>
                  <w:tcMar>
                    <w:top w:w="0" w:type="dxa"/>
                    <w:left w:w="108" w:type="dxa"/>
                    <w:bottom w:w="0" w:type="dxa"/>
                    <w:right w:w="108" w:type="dxa"/>
                  </w:tcMar>
                </w:tcPr>
                <w:p w14:paraId="7DBC2B6C" w14:textId="77777777" w:rsidR="000B10F8" w:rsidRPr="000B10F8" w:rsidRDefault="000B10F8" w:rsidP="000B10F8">
                  <w:pPr>
                    <w:pStyle w:val="example"/>
                    <w:numPr>
                      <w:ilvl w:val="12"/>
                      <w:numId w:val="0"/>
                    </w:numPr>
                    <w:rPr>
                      <w:sz w:val="16"/>
                      <w:szCs w:val="16"/>
                    </w:rPr>
                  </w:pPr>
                </w:p>
              </w:tc>
              <w:tc>
                <w:tcPr>
                  <w:tcW w:w="641" w:type="dxa"/>
                  <w:tcBorders>
                    <w:top w:val="nil"/>
                    <w:left w:val="nil"/>
                    <w:bottom w:val="single" w:sz="8" w:space="0" w:color="auto"/>
                    <w:right w:val="nil"/>
                  </w:tcBorders>
                  <w:tcMar>
                    <w:top w:w="0" w:type="dxa"/>
                    <w:left w:w="108" w:type="dxa"/>
                    <w:bottom w:w="0" w:type="dxa"/>
                    <w:right w:w="108" w:type="dxa"/>
                  </w:tcMar>
                </w:tcPr>
                <w:p w14:paraId="36DAB723" w14:textId="77777777" w:rsidR="000B10F8" w:rsidRPr="000B10F8" w:rsidRDefault="000B10F8" w:rsidP="000B10F8">
                  <w:pPr>
                    <w:pStyle w:val="example"/>
                    <w:numPr>
                      <w:ilvl w:val="12"/>
                      <w:numId w:val="0"/>
                    </w:numPr>
                    <w:rPr>
                      <w:sz w:val="16"/>
                      <w:szCs w:val="16"/>
                    </w:rPr>
                  </w:pPr>
                </w:p>
              </w:tc>
              <w:tc>
                <w:tcPr>
                  <w:tcW w:w="275" w:type="dxa"/>
                  <w:gridSpan w:val="2"/>
                  <w:tcBorders>
                    <w:top w:val="nil"/>
                    <w:left w:val="nil"/>
                    <w:bottom w:val="single" w:sz="8" w:space="0" w:color="auto"/>
                    <w:right w:val="nil"/>
                  </w:tcBorders>
                  <w:tcMar>
                    <w:top w:w="0" w:type="dxa"/>
                    <w:left w:w="108" w:type="dxa"/>
                    <w:bottom w:w="0" w:type="dxa"/>
                    <w:right w:w="108" w:type="dxa"/>
                  </w:tcMar>
                </w:tcPr>
                <w:p w14:paraId="7FB07893" w14:textId="77777777" w:rsidR="000B10F8" w:rsidRPr="000B10F8" w:rsidRDefault="000B10F8" w:rsidP="000B10F8">
                  <w:pPr>
                    <w:pStyle w:val="example"/>
                    <w:numPr>
                      <w:ilvl w:val="12"/>
                      <w:numId w:val="0"/>
                    </w:numPr>
                    <w:rPr>
                      <w:sz w:val="16"/>
                      <w:szCs w:val="16"/>
                    </w:rPr>
                  </w:pPr>
                </w:p>
              </w:tc>
              <w:tc>
                <w:tcPr>
                  <w:tcW w:w="4338" w:type="dxa"/>
                  <w:gridSpan w:val="2"/>
                  <w:tcMar>
                    <w:top w:w="0" w:type="dxa"/>
                    <w:left w:w="108" w:type="dxa"/>
                    <w:bottom w:w="0" w:type="dxa"/>
                    <w:right w:w="108" w:type="dxa"/>
                  </w:tcMar>
                  <w:hideMark/>
                </w:tcPr>
                <w:p w14:paraId="300EAED1" w14:textId="77777777" w:rsidR="000B10F8" w:rsidRPr="000B10F8" w:rsidRDefault="000B10F8" w:rsidP="000B10F8">
                  <w:pPr>
                    <w:pStyle w:val="example"/>
                    <w:numPr>
                      <w:ilvl w:val="12"/>
                      <w:numId w:val="0"/>
                    </w:numPr>
                    <w:rPr>
                      <w:sz w:val="16"/>
                      <w:szCs w:val="16"/>
                    </w:rPr>
                  </w:pPr>
                  <w:r w:rsidRPr="000B10F8">
                    <w:rPr>
                      <w:sz w:val="16"/>
                      <w:szCs w:val="16"/>
                    </w:rPr>
                    <w:t>Group Number</w:t>
                  </w:r>
                </w:p>
              </w:tc>
            </w:tr>
            <w:tr w:rsidR="000B10F8" w:rsidRPr="000B10F8" w14:paraId="27947FB6" w14:textId="77777777" w:rsidTr="000B10F8">
              <w:tc>
                <w:tcPr>
                  <w:tcW w:w="270" w:type="dxa"/>
                  <w:vAlign w:val="center"/>
                  <w:hideMark/>
                </w:tcPr>
                <w:p w14:paraId="6AA6041E" w14:textId="77777777" w:rsidR="000B10F8" w:rsidRPr="000B10F8" w:rsidRDefault="000B10F8" w:rsidP="000B10F8">
                  <w:pPr>
                    <w:rPr>
                      <w:sz w:val="16"/>
                      <w:szCs w:val="16"/>
                    </w:rPr>
                  </w:pPr>
                  <w:r w:rsidRPr="000B10F8">
                    <w:rPr>
                      <w:sz w:val="16"/>
                      <w:szCs w:val="16"/>
                    </w:rPr>
                    <w:t> </w:t>
                  </w:r>
                </w:p>
              </w:tc>
              <w:tc>
                <w:tcPr>
                  <w:tcW w:w="950" w:type="dxa"/>
                  <w:gridSpan w:val="2"/>
                  <w:tcBorders>
                    <w:top w:val="nil"/>
                    <w:left w:val="single" w:sz="8" w:space="0" w:color="auto"/>
                    <w:bottom w:val="single" w:sz="8" w:space="0" w:color="auto"/>
                    <w:right w:val="nil"/>
                  </w:tcBorders>
                  <w:tcMar>
                    <w:top w:w="0" w:type="dxa"/>
                    <w:left w:w="108" w:type="dxa"/>
                    <w:bottom w:w="0" w:type="dxa"/>
                    <w:right w:w="108" w:type="dxa"/>
                  </w:tcMar>
                </w:tcPr>
                <w:p w14:paraId="7DF8DE91" w14:textId="77777777" w:rsidR="000B10F8" w:rsidRPr="000B10F8" w:rsidRDefault="000B10F8" w:rsidP="000B10F8">
                  <w:pPr>
                    <w:pStyle w:val="example"/>
                    <w:numPr>
                      <w:ilvl w:val="12"/>
                      <w:numId w:val="0"/>
                    </w:numPr>
                    <w:rPr>
                      <w:sz w:val="16"/>
                      <w:szCs w:val="16"/>
                    </w:rPr>
                  </w:pPr>
                </w:p>
              </w:tc>
              <w:tc>
                <w:tcPr>
                  <w:tcW w:w="850" w:type="dxa"/>
                  <w:gridSpan w:val="2"/>
                  <w:tcBorders>
                    <w:top w:val="nil"/>
                    <w:left w:val="nil"/>
                    <w:bottom w:val="single" w:sz="8" w:space="0" w:color="auto"/>
                    <w:right w:val="nil"/>
                  </w:tcBorders>
                  <w:tcMar>
                    <w:top w:w="0" w:type="dxa"/>
                    <w:left w:w="108" w:type="dxa"/>
                    <w:bottom w:w="0" w:type="dxa"/>
                    <w:right w:w="108" w:type="dxa"/>
                  </w:tcMar>
                </w:tcPr>
                <w:p w14:paraId="4F7F618D" w14:textId="77777777" w:rsidR="000B10F8" w:rsidRPr="000B10F8" w:rsidRDefault="000B10F8" w:rsidP="000B10F8">
                  <w:pPr>
                    <w:pStyle w:val="example"/>
                    <w:numPr>
                      <w:ilvl w:val="12"/>
                      <w:numId w:val="0"/>
                    </w:numPr>
                    <w:rPr>
                      <w:sz w:val="16"/>
                      <w:szCs w:val="16"/>
                    </w:rPr>
                  </w:pPr>
                </w:p>
              </w:tc>
              <w:tc>
                <w:tcPr>
                  <w:tcW w:w="641" w:type="dxa"/>
                  <w:tcBorders>
                    <w:top w:val="nil"/>
                    <w:left w:val="nil"/>
                    <w:bottom w:val="single" w:sz="8" w:space="0" w:color="auto"/>
                    <w:right w:val="nil"/>
                  </w:tcBorders>
                  <w:tcMar>
                    <w:top w:w="0" w:type="dxa"/>
                    <w:left w:w="108" w:type="dxa"/>
                    <w:bottom w:w="0" w:type="dxa"/>
                    <w:right w:w="108" w:type="dxa"/>
                  </w:tcMar>
                </w:tcPr>
                <w:p w14:paraId="64CE483F" w14:textId="77777777" w:rsidR="000B10F8" w:rsidRPr="000B10F8" w:rsidRDefault="000B10F8" w:rsidP="000B10F8">
                  <w:pPr>
                    <w:pStyle w:val="example"/>
                    <w:numPr>
                      <w:ilvl w:val="12"/>
                      <w:numId w:val="0"/>
                    </w:numPr>
                    <w:rPr>
                      <w:sz w:val="16"/>
                      <w:szCs w:val="16"/>
                    </w:rPr>
                  </w:pPr>
                </w:p>
              </w:tc>
              <w:tc>
                <w:tcPr>
                  <w:tcW w:w="275" w:type="dxa"/>
                  <w:gridSpan w:val="2"/>
                  <w:tcBorders>
                    <w:top w:val="nil"/>
                    <w:left w:val="nil"/>
                    <w:bottom w:val="single" w:sz="8" w:space="0" w:color="auto"/>
                    <w:right w:val="nil"/>
                  </w:tcBorders>
                  <w:tcMar>
                    <w:top w:w="0" w:type="dxa"/>
                    <w:left w:w="108" w:type="dxa"/>
                    <w:bottom w:w="0" w:type="dxa"/>
                    <w:right w:w="108" w:type="dxa"/>
                  </w:tcMar>
                </w:tcPr>
                <w:p w14:paraId="58B6738C" w14:textId="77777777" w:rsidR="000B10F8" w:rsidRPr="000B10F8" w:rsidRDefault="000B10F8" w:rsidP="000B10F8">
                  <w:pPr>
                    <w:pStyle w:val="example"/>
                    <w:numPr>
                      <w:ilvl w:val="12"/>
                      <w:numId w:val="0"/>
                    </w:numPr>
                    <w:rPr>
                      <w:sz w:val="16"/>
                      <w:szCs w:val="16"/>
                    </w:rPr>
                  </w:pPr>
                </w:p>
              </w:tc>
              <w:tc>
                <w:tcPr>
                  <w:tcW w:w="4338" w:type="dxa"/>
                  <w:gridSpan w:val="2"/>
                  <w:tcMar>
                    <w:top w:w="0" w:type="dxa"/>
                    <w:left w:w="108" w:type="dxa"/>
                    <w:bottom w:w="0" w:type="dxa"/>
                    <w:right w:w="108" w:type="dxa"/>
                  </w:tcMar>
                  <w:hideMark/>
                </w:tcPr>
                <w:p w14:paraId="6A7BB9D1" w14:textId="77777777" w:rsidR="000B10F8" w:rsidRPr="000B10F8" w:rsidRDefault="000B10F8" w:rsidP="000B10F8">
                  <w:pPr>
                    <w:pStyle w:val="example"/>
                    <w:numPr>
                      <w:ilvl w:val="12"/>
                      <w:numId w:val="0"/>
                    </w:numPr>
                    <w:rPr>
                      <w:sz w:val="16"/>
                      <w:szCs w:val="16"/>
                      <w:lang w:val="en-US"/>
                    </w:rPr>
                  </w:pPr>
                  <w:r w:rsidRPr="000B10F8">
                    <w:rPr>
                      <w:sz w:val="16"/>
                      <w:szCs w:val="16"/>
                      <w:lang w:val="en-US"/>
                    </w:rPr>
                    <w:t>Body Type or Truck Model</w:t>
                  </w:r>
                </w:p>
              </w:tc>
            </w:tr>
            <w:tr w:rsidR="000B10F8" w:rsidRPr="000B10F8" w14:paraId="26CA8BB6" w14:textId="77777777" w:rsidTr="000B10F8">
              <w:tc>
                <w:tcPr>
                  <w:tcW w:w="270" w:type="dxa"/>
                  <w:vAlign w:val="center"/>
                  <w:hideMark/>
                </w:tcPr>
                <w:p w14:paraId="06F43B78" w14:textId="77777777" w:rsidR="000B10F8" w:rsidRPr="000B10F8" w:rsidRDefault="000B10F8" w:rsidP="000B10F8">
                  <w:pPr>
                    <w:rPr>
                      <w:sz w:val="16"/>
                      <w:szCs w:val="16"/>
                    </w:rPr>
                  </w:pPr>
                </w:p>
              </w:tc>
              <w:tc>
                <w:tcPr>
                  <w:tcW w:w="645" w:type="dxa"/>
                  <w:vAlign w:val="center"/>
                  <w:hideMark/>
                </w:tcPr>
                <w:p w14:paraId="629A0F9B" w14:textId="77777777" w:rsidR="000B10F8" w:rsidRPr="000B10F8" w:rsidRDefault="000B10F8" w:rsidP="000B10F8">
                  <w:pPr>
                    <w:rPr>
                      <w:sz w:val="16"/>
                      <w:szCs w:val="16"/>
                    </w:rPr>
                  </w:pPr>
                </w:p>
              </w:tc>
              <w:tc>
                <w:tcPr>
                  <w:tcW w:w="300" w:type="dxa"/>
                  <w:vAlign w:val="center"/>
                  <w:hideMark/>
                </w:tcPr>
                <w:p w14:paraId="4B55A32C" w14:textId="77777777" w:rsidR="000B10F8" w:rsidRPr="000B10F8" w:rsidRDefault="000B10F8" w:rsidP="000B10F8">
                  <w:pPr>
                    <w:rPr>
                      <w:sz w:val="16"/>
                      <w:szCs w:val="16"/>
                    </w:rPr>
                  </w:pPr>
                </w:p>
              </w:tc>
              <w:tc>
                <w:tcPr>
                  <w:tcW w:w="600" w:type="dxa"/>
                  <w:vAlign w:val="center"/>
                  <w:hideMark/>
                </w:tcPr>
                <w:p w14:paraId="2F619E1C" w14:textId="77777777" w:rsidR="000B10F8" w:rsidRPr="000B10F8" w:rsidRDefault="000B10F8" w:rsidP="000B10F8">
                  <w:pPr>
                    <w:rPr>
                      <w:sz w:val="16"/>
                      <w:szCs w:val="16"/>
                    </w:rPr>
                  </w:pPr>
                </w:p>
              </w:tc>
              <w:tc>
                <w:tcPr>
                  <w:tcW w:w="225" w:type="dxa"/>
                  <w:vAlign w:val="center"/>
                  <w:hideMark/>
                </w:tcPr>
                <w:p w14:paraId="4EFB6AD1" w14:textId="77777777" w:rsidR="000B10F8" w:rsidRPr="000B10F8" w:rsidRDefault="000B10F8" w:rsidP="000B10F8">
                  <w:pPr>
                    <w:rPr>
                      <w:sz w:val="16"/>
                      <w:szCs w:val="16"/>
                    </w:rPr>
                  </w:pPr>
                </w:p>
              </w:tc>
              <w:tc>
                <w:tcPr>
                  <w:tcW w:w="630" w:type="dxa"/>
                  <w:vAlign w:val="center"/>
                  <w:hideMark/>
                </w:tcPr>
                <w:p w14:paraId="1E3DBB2E" w14:textId="77777777" w:rsidR="000B10F8" w:rsidRPr="000B10F8" w:rsidRDefault="000B10F8" w:rsidP="000B10F8">
                  <w:pPr>
                    <w:rPr>
                      <w:sz w:val="16"/>
                      <w:szCs w:val="16"/>
                    </w:rPr>
                  </w:pPr>
                </w:p>
              </w:tc>
              <w:tc>
                <w:tcPr>
                  <w:tcW w:w="30" w:type="dxa"/>
                  <w:vAlign w:val="center"/>
                  <w:hideMark/>
                </w:tcPr>
                <w:p w14:paraId="414292BA" w14:textId="77777777" w:rsidR="000B10F8" w:rsidRPr="000B10F8" w:rsidRDefault="000B10F8" w:rsidP="000B10F8">
                  <w:pPr>
                    <w:rPr>
                      <w:sz w:val="16"/>
                      <w:szCs w:val="16"/>
                    </w:rPr>
                  </w:pPr>
                </w:p>
              </w:tc>
              <w:tc>
                <w:tcPr>
                  <w:tcW w:w="240" w:type="dxa"/>
                  <w:vAlign w:val="center"/>
                  <w:hideMark/>
                </w:tcPr>
                <w:p w14:paraId="3203BA32" w14:textId="77777777" w:rsidR="000B10F8" w:rsidRPr="000B10F8" w:rsidRDefault="000B10F8" w:rsidP="000B10F8">
                  <w:pPr>
                    <w:rPr>
                      <w:sz w:val="16"/>
                      <w:szCs w:val="16"/>
                    </w:rPr>
                  </w:pPr>
                </w:p>
              </w:tc>
              <w:tc>
                <w:tcPr>
                  <w:tcW w:w="645" w:type="dxa"/>
                  <w:vAlign w:val="center"/>
                  <w:hideMark/>
                </w:tcPr>
                <w:p w14:paraId="540AD4B9" w14:textId="77777777" w:rsidR="000B10F8" w:rsidRPr="000B10F8" w:rsidRDefault="000B10F8" w:rsidP="000B10F8">
                  <w:pPr>
                    <w:rPr>
                      <w:sz w:val="16"/>
                      <w:szCs w:val="16"/>
                    </w:rPr>
                  </w:pPr>
                </w:p>
              </w:tc>
              <w:tc>
                <w:tcPr>
                  <w:tcW w:w="3555" w:type="dxa"/>
                  <w:vAlign w:val="center"/>
                  <w:hideMark/>
                </w:tcPr>
                <w:p w14:paraId="3E8F9EC4" w14:textId="77777777" w:rsidR="000B10F8" w:rsidRPr="000B10F8" w:rsidRDefault="000B10F8" w:rsidP="000B10F8">
                  <w:pPr>
                    <w:rPr>
                      <w:sz w:val="16"/>
                      <w:szCs w:val="16"/>
                    </w:rPr>
                  </w:pPr>
                </w:p>
              </w:tc>
            </w:tr>
          </w:tbl>
          <w:p w14:paraId="435E9C09" w14:textId="77777777" w:rsidR="000B10F8" w:rsidRPr="000B10F8" w:rsidRDefault="000B10F8" w:rsidP="000B10F8">
            <w:pPr>
              <w:pStyle w:val="L3para"/>
              <w:numPr>
                <w:ilvl w:val="12"/>
                <w:numId w:val="0"/>
              </w:numPr>
              <w:ind w:left="3600"/>
              <w:rPr>
                <w:sz w:val="16"/>
                <w:szCs w:val="16"/>
                <w:lang w:val="en-US"/>
              </w:rPr>
            </w:pPr>
          </w:p>
          <w:p w14:paraId="1F94D3B9" w14:textId="77777777" w:rsidR="000B10F8" w:rsidRPr="000B10F8" w:rsidRDefault="000B10F8" w:rsidP="000B10F8">
            <w:pPr>
              <w:pStyle w:val="L3para"/>
              <w:numPr>
                <w:ilvl w:val="12"/>
                <w:numId w:val="0"/>
              </w:numPr>
              <w:ind w:left="3600"/>
              <w:rPr>
                <w:sz w:val="16"/>
                <w:szCs w:val="16"/>
                <w:lang w:val="en-US"/>
              </w:rPr>
            </w:pPr>
            <w:r w:rsidRPr="000B10F8">
              <w:rPr>
                <w:sz w:val="16"/>
                <w:szCs w:val="16"/>
                <w:lang w:val="en-US"/>
              </w:rPr>
              <w:t>Note:  Body part numbers for Motorcraft Brand, Import Accessories or Chassis use the number twenty</w:t>
            </w:r>
            <w:r w:rsidRPr="000B10F8">
              <w:rPr>
                <w:sz w:val="16"/>
                <w:szCs w:val="16"/>
                <w:lang w:val="en-US"/>
              </w:rPr>
              <w:noBreakHyphen/>
              <w:t>five (25) in place of the body type or truck model. This number is used to retain established body part number alignment.</w:t>
            </w:r>
          </w:p>
          <w:p w14:paraId="2B8B1A81" w14:textId="77777777" w:rsidR="000B10F8" w:rsidRPr="000B10F8" w:rsidRDefault="000B10F8" w:rsidP="000B10F8">
            <w:pPr>
              <w:pStyle w:val="L3para"/>
              <w:numPr>
                <w:ilvl w:val="12"/>
                <w:numId w:val="0"/>
              </w:numPr>
              <w:ind w:left="3600"/>
              <w:rPr>
                <w:sz w:val="16"/>
                <w:szCs w:val="16"/>
                <w:lang w:val="en-US"/>
              </w:rPr>
            </w:pPr>
          </w:p>
          <w:p w14:paraId="1284867B" w14:textId="77777777" w:rsidR="000B10F8" w:rsidRPr="000B10F8" w:rsidRDefault="000B10F8" w:rsidP="000B10F8">
            <w:pPr>
              <w:widowControl/>
              <w:numPr>
                <w:ilvl w:val="4"/>
                <w:numId w:val="12"/>
              </w:numPr>
              <w:overflowPunct/>
              <w:autoSpaceDE/>
              <w:autoSpaceDN/>
              <w:adjustRightInd/>
              <w:ind w:left="3600" w:hanging="1100"/>
              <w:textAlignment w:val="auto"/>
              <w:rPr>
                <w:sz w:val="16"/>
                <w:szCs w:val="16"/>
              </w:rPr>
            </w:pPr>
            <w:r w:rsidRPr="000B10F8">
              <w:rPr>
                <w:sz w:val="16"/>
                <w:szCs w:val="16"/>
              </w:rPr>
              <w:t>When an entire block of basic numbers assigned to a specific series of functions has been exhausted, additional numbers are provided by inserting a letter behind the group number, starting with the first letter of the alphabet. The letters “I,” “O,” “Q,” and “X” are not used.</w:t>
            </w:r>
          </w:p>
          <w:p w14:paraId="0127D855" w14:textId="77777777" w:rsidR="000B10F8" w:rsidRPr="000B10F8" w:rsidRDefault="000B10F8" w:rsidP="000B10F8">
            <w:pPr>
              <w:pStyle w:val="L3para"/>
              <w:ind w:left="3600"/>
              <w:rPr>
                <w:sz w:val="16"/>
                <w:szCs w:val="16"/>
                <w:lang w:val="en-US"/>
              </w:rPr>
            </w:pPr>
            <w:r w:rsidRPr="000B10F8">
              <w:rPr>
                <w:sz w:val="16"/>
                <w:szCs w:val="16"/>
                <w:lang w:val="en-US"/>
              </w:rPr>
              <w:t>PARKING BRAKES, Series 2595</w:t>
            </w:r>
            <w:r w:rsidRPr="000B10F8">
              <w:rPr>
                <w:sz w:val="16"/>
                <w:szCs w:val="16"/>
                <w:lang w:val="en-US"/>
              </w:rPr>
              <w:noBreakHyphen/>
              <w:t>2874; extensions:  2A595</w:t>
            </w:r>
            <w:r w:rsidRPr="000B10F8">
              <w:rPr>
                <w:sz w:val="16"/>
                <w:szCs w:val="16"/>
                <w:lang w:val="en-US"/>
              </w:rPr>
              <w:noBreakHyphen/>
              <w:t>2A874, 2B595</w:t>
            </w:r>
            <w:r w:rsidRPr="000B10F8">
              <w:rPr>
                <w:sz w:val="16"/>
                <w:szCs w:val="16"/>
                <w:lang w:val="en-US"/>
              </w:rPr>
              <w:noBreakHyphen/>
              <w:t>2B874, etc.</w:t>
            </w:r>
          </w:p>
          <w:p w14:paraId="70A2D878" w14:textId="77777777" w:rsidR="000B10F8" w:rsidRPr="000B10F8" w:rsidRDefault="000B10F8" w:rsidP="000B10F8">
            <w:pPr>
              <w:pStyle w:val="L3para"/>
              <w:numPr>
                <w:ilvl w:val="12"/>
                <w:numId w:val="0"/>
              </w:numPr>
              <w:ind w:left="3600"/>
              <w:rPr>
                <w:sz w:val="16"/>
                <w:szCs w:val="16"/>
                <w:lang w:val="en-US"/>
              </w:rPr>
            </w:pPr>
            <w:r w:rsidRPr="000B10F8">
              <w:rPr>
                <w:sz w:val="16"/>
                <w:szCs w:val="16"/>
                <w:lang w:val="en-US"/>
              </w:rPr>
              <w:t>FRONT DOOR HANDLES, Series 22400</w:t>
            </w:r>
            <w:r w:rsidRPr="000B10F8">
              <w:rPr>
                <w:sz w:val="16"/>
                <w:szCs w:val="16"/>
                <w:lang w:val="en-US"/>
              </w:rPr>
              <w:noBreakHyphen/>
              <w:t>22499; extensions:  224A00</w:t>
            </w:r>
            <w:r w:rsidRPr="000B10F8">
              <w:rPr>
                <w:sz w:val="16"/>
                <w:szCs w:val="16"/>
                <w:lang w:val="en-US"/>
              </w:rPr>
              <w:noBreakHyphen/>
              <w:t>224A99, 224B00</w:t>
            </w:r>
            <w:r w:rsidRPr="000B10F8">
              <w:rPr>
                <w:sz w:val="16"/>
                <w:szCs w:val="16"/>
                <w:lang w:val="en-US"/>
              </w:rPr>
              <w:noBreakHyphen/>
              <w:t>224B99, etc.</w:t>
            </w:r>
          </w:p>
          <w:p w14:paraId="32575826" w14:textId="77777777" w:rsidR="000B10F8" w:rsidRPr="000B10F8" w:rsidRDefault="000B10F8" w:rsidP="000B10F8">
            <w:pPr>
              <w:pStyle w:val="L3para"/>
              <w:numPr>
                <w:ilvl w:val="12"/>
                <w:numId w:val="0"/>
              </w:numPr>
              <w:ind w:left="3600"/>
              <w:rPr>
                <w:sz w:val="16"/>
                <w:szCs w:val="16"/>
                <w:lang w:val="en-US"/>
              </w:rPr>
            </w:pPr>
            <w:r w:rsidRPr="000B10F8">
              <w:rPr>
                <w:rFonts w:eastAsia="Times New Roman"/>
                <w:b/>
                <w:bCs/>
                <w:sz w:val="16"/>
                <w:szCs w:val="16"/>
                <w:lang w:val="en-US"/>
              </w:rPr>
              <w:br w:type="page"/>
            </w:r>
          </w:p>
          <w:p w14:paraId="5BDD860A" w14:textId="77777777" w:rsidR="000B10F8" w:rsidRPr="000B10F8" w:rsidRDefault="000B10F8" w:rsidP="000B10F8">
            <w:pPr>
              <w:widowControl/>
              <w:numPr>
                <w:ilvl w:val="4"/>
                <w:numId w:val="12"/>
              </w:numPr>
              <w:overflowPunct/>
              <w:autoSpaceDE/>
              <w:autoSpaceDN/>
              <w:adjustRightInd/>
              <w:ind w:left="3600" w:hanging="1100"/>
              <w:textAlignment w:val="auto"/>
              <w:rPr>
                <w:sz w:val="16"/>
                <w:szCs w:val="16"/>
              </w:rPr>
            </w:pPr>
            <w:r w:rsidRPr="000B10F8">
              <w:rPr>
                <w:sz w:val="16"/>
                <w:szCs w:val="16"/>
              </w:rPr>
              <w:lastRenderedPageBreak/>
              <w:t>When it is known that both right</w:t>
            </w:r>
            <w:r w:rsidRPr="000B10F8">
              <w:rPr>
                <w:sz w:val="16"/>
                <w:szCs w:val="16"/>
              </w:rPr>
              <w:noBreakHyphen/>
              <w:t>hand and left</w:t>
            </w:r>
            <w:r w:rsidRPr="000B10F8">
              <w:rPr>
                <w:sz w:val="16"/>
                <w:szCs w:val="16"/>
              </w:rPr>
              <w:noBreakHyphen/>
              <w:t>hand parts are required, they are (when possible) identified by consecutive basic numbers. However, no significance is attached to odd and even or high and low numbers in the assignment of such basic numbers.</w:t>
            </w:r>
          </w:p>
          <w:p w14:paraId="5C6C1E79" w14:textId="77777777" w:rsidR="000B10F8" w:rsidRPr="000B10F8" w:rsidRDefault="000B10F8" w:rsidP="000B10F8">
            <w:pPr>
              <w:ind w:left="3600"/>
              <w:rPr>
                <w:sz w:val="16"/>
                <w:szCs w:val="16"/>
              </w:rPr>
            </w:pPr>
            <w:r w:rsidRPr="000B10F8">
              <w:rPr>
                <w:b/>
                <w:bCs/>
                <w:sz w:val="16"/>
                <w:szCs w:val="16"/>
              </w:rPr>
              <w:t>Note:</w:t>
            </w:r>
            <w:r w:rsidRPr="000B10F8">
              <w:rPr>
                <w:sz w:val="16"/>
                <w:szCs w:val="16"/>
              </w:rPr>
              <w:t xml:space="preserve"> See </w:t>
            </w:r>
            <w:hyperlink r:id="rId16" w:history="1">
              <w:r w:rsidRPr="000B10F8">
                <w:rPr>
                  <w:rStyle w:val="Hyperlink"/>
                  <w:sz w:val="16"/>
                  <w:szCs w:val="16"/>
                </w:rPr>
                <w:t>http://web.mpnr.ford.com</w:t>
              </w:r>
            </w:hyperlink>
            <w:r w:rsidRPr="000B10F8">
              <w:rPr>
                <w:sz w:val="16"/>
                <w:szCs w:val="16"/>
                <w:u w:val="single"/>
              </w:rPr>
              <w:t xml:space="preserve"> </w:t>
            </w:r>
            <w:r w:rsidRPr="000B10F8">
              <w:rPr>
                <w:sz w:val="16"/>
                <w:szCs w:val="16"/>
              </w:rPr>
              <w:t>for a list of Body Type Codes, Group Numbers, Basic Numbers and Functions.</w:t>
            </w:r>
          </w:p>
          <w:p w14:paraId="3AD9F6ED" w14:textId="77777777" w:rsidR="000B10F8" w:rsidRPr="000B10F8" w:rsidRDefault="000B10F8" w:rsidP="000B10F8">
            <w:pPr>
              <w:widowControl/>
              <w:numPr>
                <w:ilvl w:val="2"/>
                <w:numId w:val="12"/>
              </w:numPr>
              <w:overflowPunct/>
              <w:autoSpaceDE/>
              <w:autoSpaceDN/>
              <w:adjustRightInd/>
              <w:textAlignment w:val="auto"/>
              <w:rPr>
                <w:sz w:val="16"/>
                <w:szCs w:val="16"/>
                <w:lang w:val="es-MX"/>
              </w:rPr>
            </w:pPr>
            <w:r w:rsidRPr="000B10F8">
              <w:rPr>
                <w:sz w:val="16"/>
                <w:szCs w:val="16"/>
              </w:rPr>
              <w:t>SUFFIX</w:t>
            </w:r>
          </w:p>
          <w:p w14:paraId="56E2BC4F"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The suffix may be either a dual or a single suffix. The dual suffix has separate indicators which identify the basic design and the change level of a part. The single suffix has one indicator which identifies both the basic design and change level of a part.</w:t>
            </w:r>
          </w:p>
          <w:p w14:paraId="535F1736"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 xml:space="preserve">Dual Suffix consists of two indicators. The first indicator identifies the basic design. The second indicator identifies the change level.  The Basic Design Indicator consists of a letter beginning with “A” which is assigned to a specific prefix and basic number.  </w:t>
            </w:r>
            <w:r w:rsidRPr="000B10F8">
              <w:rPr>
                <w:b/>
                <w:bCs/>
                <w:color w:val="FF0000"/>
                <w:sz w:val="16"/>
                <w:szCs w:val="16"/>
              </w:rPr>
              <w:t>The letter “A” is advanced alphabetically to identify new designs not previously released and parts that are not interchangeable designs which are released to cover various product line application requirements.</w:t>
            </w:r>
            <w:r w:rsidRPr="000B10F8">
              <w:rPr>
                <w:sz w:val="16"/>
                <w:szCs w:val="16"/>
              </w:rPr>
              <w:t xml:space="preserve"> </w:t>
            </w:r>
          </w:p>
          <w:p w14:paraId="020A5DC5"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The Change Level Indicator consists of a letter beginning with “A” which is assigned to a design indicator to identify initial release.  The letter “A” is advanced in alphabetical order to identify design changes which affect interchangeability. The change level indicator appears in the last position of a dual suffix except for color and trims parts.</w:t>
            </w:r>
          </w:p>
          <w:tbl>
            <w:tblPr>
              <w:tblW w:w="0" w:type="auto"/>
              <w:tblInd w:w="2808" w:type="dxa"/>
              <w:tblLayout w:type="fixed"/>
              <w:tblCellMar>
                <w:left w:w="0" w:type="dxa"/>
                <w:right w:w="0" w:type="dxa"/>
              </w:tblCellMar>
              <w:tblLook w:val="04A0" w:firstRow="1" w:lastRow="0" w:firstColumn="1" w:lastColumn="0" w:noHBand="0" w:noVBand="1"/>
            </w:tblPr>
            <w:tblGrid>
              <w:gridCol w:w="900"/>
              <w:gridCol w:w="810"/>
              <w:gridCol w:w="90"/>
              <w:gridCol w:w="270"/>
              <w:gridCol w:w="105"/>
              <w:gridCol w:w="255"/>
              <w:gridCol w:w="180"/>
              <w:gridCol w:w="4425"/>
              <w:gridCol w:w="150"/>
            </w:tblGrid>
            <w:tr w:rsidR="000B10F8" w:rsidRPr="000B10F8" w14:paraId="57E7DD85" w14:textId="77777777" w:rsidTr="000B10F8">
              <w:tc>
                <w:tcPr>
                  <w:tcW w:w="900" w:type="dxa"/>
                  <w:tcMar>
                    <w:top w:w="0" w:type="dxa"/>
                    <w:left w:w="108" w:type="dxa"/>
                    <w:bottom w:w="0" w:type="dxa"/>
                    <w:right w:w="108" w:type="dxa"/>
                  </w:tcMar>
                  <w:hideMark/>
                </w:tcPr>
                <w:p w14:paraId="62BBF84D" w14:textId="77777777" w:rsidR="000B10F8" w:rsidRPr="000B10F8" w:rsidRDefault="000B10F8" w:rsidP="000B10F8">
                  <w:pPr>
                    <w:pStyle w:val="example"/>
                    <w:rPr>
                      <w:sz w:val="16"/>
                      <w:szCs w:val="16"/>
                    </w:rPr>
                  </w:pPr>
                  <w:r w:rsidRPr="000B10F8">
                    <w:rPr>
                      <w:sz w:val="16"/>
                      <w:szCs w:val="16"/>
                    </w:rPr>
                    <w:t>F2AC</w:t>
                  </w:r>
                </w:p>
              </w:tc>
              <w:tc>
                <w:tcPr>
                  <w:tcW w:w="810" w:type="dxa"/>
                  <w:tcMar>
                    <w:top w:w="0" w:type="dxa"/>
                    <w:left w:w="108" w:type="dxa"/>
                    <w:bottom w:w="0" w:type="dxa"/>
                    <w:right w:w="108" w:type="dxa"/>
                  </w:tcMar>
                  <w:hideMark/>
                </w:tcPr>
                <w:p w14:paraId="6031827B" w14:textId="77777777" w:rsidR="000B10F8" w:rsidRPr="000B10F8" w:rsidRDefault="000B10F8" w:rsidP="000B10F8">
                  <w:pPr>
                    <w:pStyle w:val="example"/>
                    <w:numPr>
                      <w:ilvl w:val="12"/>
                      <w:numId w:val="0"/>
                    </w:numPr>
                    <w:rPr>
                      <w:sz w:val="16"/>
                      <w:szCs w:val="16"/>
                    </w:rPr>
                  </w:pPr>
                  <w:r w:rsidRPr="000B10F8">
                    <w:rPr>
                      <w:sz w:val="16"/>
                      <w:szCs w:val="16"/>
                    </w:rPr>
                    <w:t>9001</w:t>
                  </w:r>
                </w:p>
              </w:tc>
              <w:tc>
                <w:tcPr>
                  <w:tcW w:w="360" w:type="dxa"/>
                  <w:gridSpan w:val="2"/>
                  <w:tcMar>
                    <w:top w:w="0" w:type="dxa"/>
                    <w:left w:w="108" w:type="dxa"/>
                    <w:bottom w:w="0" w:type="dxa"/>
                    <w:right w:w="108" w:type="dxa"/>
                  </w:tcMar>
                  <w:hideMark/>
                </w:tcPr>
                <w:p w14:paraId="666797BA" w14:textId="77777777" w:rsidR="000B10F8" w:rsidRPr="000B10F8" w:rsidRDefault="000B10F8" w:rsidP="000B10F8">
                  <w:pPr>
                    <w:pStyle w:val="example"/>
                    <w:numPr>
                      <w:ilvl w:val="12"/>
                      <w:numId w:val="0"/>
                    </w:numPr>
                    <w:rPr>
                      <w:sz w:val="16"/>
                      <w:szCs w:val="16"/>
                    </w:rPr>
                  </w:pPr>
                  <w:r w:rsidRPr="000B10F8">
                    <w:rPr>
                      <w:sz w:val="16"/>
                      <w:szCs w:val="16"/>
                    </w:rPr>
                    <w:t>A</w:t>
                  </w:r>
                </w:p>
              </w:tc>
              <w:tc>
                <w:tcPr>
                  <w:tcW w:w="360" w:type="dxa"/>
                  <w:gridSpan w:val="2"/>
                  <w:tcMar>
                    <w:top w:w="0" w:type="dxa"/>
                    <w:left w:w="108" w:type="dxa"/>
                    <w:bottom w:w="0" w:type="dxa"/>
                    <w:right w:w="108" w:type="dxa"/>
                  </w:tcMar>
                  <w:hideMark/>
                </w:tcPr>
                <w:p w14:paraId="2F349BC1" w14:textId="77777777" w:rsidR="000B10F8" w:rsidRPr="000B10F8" w:rsidRDefault="000B10F8" w:rsidP="000B10F8">
                  <w:pPr>
                    <w:pStyle w:val="example"/>
                    <w:numPr>
                      <w:ilvl w:val="12"/>
                      <w:numId w:val="0"/>
                    </w:numPr>
                    <w:rPr>
                      <w:sz w:val="16"/>
                      <w:szCs w:val="16"/>
                    </w:rPr>
                  </w:pPr>
                  <w:r w:rsidRPr="000B10F8">
                    <w:rPr>
                      <w:sz w:val="16"/>
                      <w:szCs w:val="16"/>
                    </w:rPr>
                    <w:t>A</w:t>
                  </w:r>
                </w:p>
              </w:tc>
              <w:tc>
                <w:tcPr>
                  <w:tcW w:w="4593" w:type="dxa"/>
                  <w:gridSpan w:val="2"/>
                  <w:tcMar>
                    <w:top w:w="0" w:type="dxa"/>
                    <w:left w:w="108" w:type="dxa"/>
                    <w:bottom w:w="0" w:type="dxa"/>
                    <w:right w:w="108" w:type="dxa"/>
                  </w:tcMar>
                </w:tcPr>
                <w:p w14:paraId="10480525" w14:textId="77777777" w:rsidR="000B10F8" w:rsidRPr="000B10F8" w:rsidRDefault="000B10F8" w:rsidP="000B10F8">
                  <w:pPr>
                    <w:pStyle w:val="example"/>
                    <w:numPr>
                      <w:ilvl w:val="12"/>
                      <w:numId w:val="0"/>
                    </w:numPr>
                    <w:rPr>
                      <w:sz w:val="16"/>
                      <w:szCs w:val="16"/>
                    </w:rPr>
                  </w:pPr>
                </w:p>
              </w:tc>
              <w:tc>
                <w:tcPr>
                  <w:tcW w:w="150" w:type="dxa"/>
                  <w:vAlign w:val="center"/>
                  <w:hideMark/>
                </w:tcPr>
                <w:p w14:paraId="35FA219A" w14:textId="77777777" w:rsidR="000B10F8" w:rsidRPr="000B10F8" w:rsidRDefault="000B10F8" w:rsidP="000B10F8">
                  <w:pPr>
                    <w:rPr>
                      <w:sz w:val="16"/>
                      <w:szCs w:val="16"/>
                    </w:rPr>
                  </w:pPr>
                  <w:r w:rsidRPr="000B10F8">
                    <w:rPr>
                      <w:sz w:val="16"/>
                      <w:szCs w:val="16"/>
                    </w:rPr>
                    <w:t> </w:t>
                  </w:r>
                </w:p>
              </w:tc>
            </w:tr>
            <w:tr w:rsidR="000B10F8" w:rsidRPr="000B10F8" w14:paraId="2B96D46E" w14:textId="77777777" w:rsidTr="000B10F8">
              <w:tc>
                <w:tcPr>
                  <w:tcW w:w="900" w:type="dxa"/>
                  <w:tcMar>
                    <w:top w:w="0" w:type="dxa"/>
                    <w:left w:w="108" w:type="dxa"/>
                    <w:bottom w:w="0" w:type="dxa"/>
                    <w:right w:w="108" w:type="dxa"/>
                  </w:tcMar>
                </w:tcPr>
                <w:p w14:paraId="752A2994" w14:textId="77777777" w:rsidR="000B10F8" w:rsidRPr="000B10F8" w:rsidRDefault="000B10F8" w:rsidP="000B10F8">
                  <w:pPr>
                    <w:pStyle w:val="example"/>
                    <w:numPr>
                      <w:ilvl w:val="12"/>
                      <w:numId w:val="0"/>
                    </w:numPr>
                    <w:rPr>
                      <w:sz w:val="16"/>
                      <w:szCs w:val="16"/>
                    </w:rPr>
                  </w:pPr>
                </w:p>
              </w:tc>
              <w:tc>
                <w:tcPr>
                  <w:tcW w:w="900" w:type="dxa"/>
                  <w:gridSpan w:val="2"/>
                  <w:tcMar>
                    <w:top w:w="0" w:type="dxa"/>
                    <w:left w:w="108" w:type="dxa"/>
                    <w:bottom w:w="0" w:type="dxa"/>
                    <w:right w:w="108" w:type="dxa"/>
                  </w:tcMar>
                </w:tcPr>
                <w:p w14:paraId="6D8A130A" w14:textId="77777777" w:rsidR="000B10F8" w:rsidRPr="000B10F8" w:rsidRDefault="000B10F8" w:rsidP="000B10F8">
                  <w:pPr>
                    <w:pStyle w:val="example"/>
                    <w:numPr>
                      <w:ilvl w:val="12"/>
                      <w:numId w:val="0"/>
                    </w:numPr>
                    <w:rPr>
                      <w:sz w:val="16"/>
                      <w:szCs w:val="16"/>
                    </w:rPr>
                  </w:pPr>
                </w:p>
              </w:tc>
              <w:tc>
                <w:tcPr>
                  <w:tcW w:w="373" w:type="dxa"/>
                  <w:gridSpan w:val="2"/>
                  <w:tcBorders>
                    <w:top w:val="nil"/>
                    <w:left w:val="single" w:sz="8" w:space="0" w:color="auto"/>
                    <w:bottom w:val="nil"/>
                    <w:right w:val="nil"/>
                  </w:tcBorders>
                  <w:tcMar>
                    <w:top w:w="0" w:type="dxa"/>
                    <w:left w:w="108" w:type="dxa"/>
                    <w:bottom w:w="0" w:type="dxa"/>
                    <w:right w:w="108" w:type="dxa"/>
                  </w:tcMar>
                </w:tcPr>
                <w:p w14:paraId="650965A2" w14:textId="77777777" w:rsidR="000B10F8" w:rsidRPr="000B10F8" w:rsidRDefault="000B10F8" w:rsidP="000B10F8">
                  <w:pPr>
                    <w:pStyle w:val="example"/>
                    <w:numPr>
                      <w:ilvl w:val="12"/>
                      <w:numId w:val="0"/>
                    </w:numPr>
                    <w:rPr>
                      <w:sz w:val="16"/>
                      <w:szCs w:val="16"/>
                    </w:rPr>
                  </w:pPr>
                </w:p>
              </w:tc>
              <w:tc>
                <w:tcPr>
                  <w:tcW w:w="430" w:type="dxa"/>
                  <w:gridSpan w:val="2"/>
                  <w:tcBorders>
                    <w:top w:val="nil"/>
                    <w:left w:val="single" w:sz="8" w:space="0" w:color="auto"/>
                    <w:bottom w:val="nil"/>
                    <w:right w:val="nil"/>
                  </w:tcBorders>
                  <w:tcMar>
                    <w:top w:w="0" w:type="dxa"/>
                    <w:left w:w="108" w:type="dxa"/>
                    <w:bottom w:w="0" w:type="dxa"/>
                    <w:right w:w="108" w:type="dxa"/>
                  </w:tcMar>
                </w:tcPr>
                <w:p w14:paraId="348CF38F" w14:textId="77777777" w:rsidR="000B10F8" w:rsidRPr="000B10F8" w:rsidRDefault="000B10F8" w:rsidP="000B10F8">
                  <w:pPr>
                    <w:pStyle w:val="example"/>
                    <w:numPr>
                      <w:ilvl w:val="12"/>
                      <w:numId w:val="0"/>
                    </w:numPr>
                    <w:rPr>
                      <w:sz w:val="16"/>
                      <w:szCs w:val="16"/>
                    </w:rPr>
                  </w:pPr>
                </w:p>
              </w:tc>
              <w:tc>
                <w:tcPr>
                  <w:tcW w:w="4563" w:type="dxa"/>
                  <w:gridSpan w:val="2"/>
                  <w:tcMar>
                    <w:top w:w="0" w:type="dxa"/>
                    <w:left w:w="108" w:type="dxa"/>
                    <w:bottom w:w="0" w:type="dxa"/>
                    <w:right w:w="108" w:type="dxa"/>
                  </w:tcMar>
                  <w:hideMark/>
                </w:tcPr>
                <w:p w14:paraId="1E688A85" w14:textId="77777777" w:rsidR="000B10F8" w:rsidRPr="000B10F8" w:rsidRDefault="000B10F8" w:rsidP="000B10F8">
                  <w:pPr>
                    <w:pStyle w:val="example"/>
                    <w:numPr>
                      <w:ilvl w:val="12"/>
                      <w:numId w:val="0"/>
                    </w:numPr>
                    <w:rPr>
                      <w:sz w:val="16"/>
                      <w:szCs w:val="16"/>
                      <w:lang w:val="en-US"/>
                    </w:rPr>
                  </w:pPr>
                  <w:r w:rsidRPr="000B10F8">
                    <w:rPr>
                      <w:sz w:val="16"/>
                      <w:szCs w:val="16"/>
                      <w:lang w:val="en-US"/>
                    </w:rPr>
                    <w:t>Change Level Indicator</w:t>
                  </w:r>
                  <w:r w:rsidRPr="000B10F8">
                    <w:rPr>
                      <w:sz w:val="16"/>
                      <w:szCs w:val="16"/>
                      <w:lang w:val="en-US"/>
                    </w:rPr>
                    <w:br/>
                    <w:t>Dual Suffix</w:t>
                  </w:r>
                </w:p>
              </w:tc>
            </w:tr>
            <w:tr w:rsidR="000B10F8" w:rsidRPr="000B10F8" w14:paraId="2516B95C" w14:textId="77777777" w:rsidTr="000B10F8">
              <w:tc>
                <w:tcPr>
                  <w:tcW w:w="900" w:type="dxa"/>
                  <w:tcMar>
                    <w:top w:w="0" w:type="dxa"/>
                    <w:left w:w="108" w:type="dxa"/>
                    <w:bottom w:w="0" w:type="dxa"/>
                    <w:right w:w="108" w:type="dxa"/>
                  </w:tcMar>
                </w:tcPr>
                <w:p w14:paraId="546037B5" w14:textId="77777777" w:rsidR="000B10F8" w:rsidRPr="000B10F8" w:rsidRDefault="000B10F8" w:rsidP="000B10F8">
                  <w:pPr>
                    <w:pStyle w:val="example"/>
                    <w:numPr>
                      <w:ilvl w:val="12"/>
                      <w:numId w:val="0"/>
                    </w:numPr>
                    <w:rPr>
                      <w:sz w:val="16"/>
                      <w:szCs w:val="16"/>
                      <w:lang w:val="en-US"/>
                    </w:rPr>
                  </w:pPr>
                </w:p>
              </w:tc>
              <w:tc>
                <w:tcPr>
                  <w:tcW w:w="900" w:type="dxa"/>
                  <w:gridSpan w:val="2"/>
                  <w:tcMar>
                    <w:top w:w="0" w:type="dxa"/>
                    <w:left w:w="108" w:type="dxa"/>
                    <w:bottom w:w="0" w:type="dxa"/>
                    <w:right w:w="108" w:type="dxa"/>
                  </w:tcMar>
                </w:tcPr>
                <w:p w14:paraId="0A45F9FE" w14:textId="77777777" w:rsidR="000B10F8" w:rsidRPr="000B10F8" w:rsidRDefault="000B10F8" w:rsidP="000B10F8">
                  <w:pPr>
                    <w:pStyle w:val="example"/>
                    <w:numPr>
                      <w:ilvl w:val="12"/>
                      <w:numId w:val="0"/>
                    </w:numPr>
                    <w:rPr>
                      <w:sz w:val="16"/>
                      <w:szCs w:val="16"/>
                      <w:lang w:val="en-US"/>
                    </w:rPr>
                  </w:pPr>
                </w:p>
              </w:tc>
              <w:tc>
                <w:tcPr>
                  <w:tcW w:w="373" w:type="dxa"/>
                  <w:gridSpan w:val="2"/>
                  <w:tcBorders>
                    <w:top w:val="nil"/>
                    <w:left w:val="single" w:sz="8" w:space="0" w:color="auto"/>
                    <w:bottom w:val="single" w:sz="8" w:space="0" w:color="auto"/>
                    <w:right w:val="nil"/>
                  </w:tcBorders>
                  <w:tcMar>
                    <w:top w:w="0" w:type="dxa"/>
                    <w:left w:w="108" w:type="dxa"/>
                    <w:bottom w:w="0" w:type="dxa"/>
                    <w:right w:w="108" w:type="dxa"/>
                  </w:tcMar>
                </w:tcPr>
                <w:p w14:paraId="39943394" w14:textId="77777777" w:rsidR="000B10F8" w:rsidRPr="000B10F8" w:rsidRDefault="000B10F8" w:rsidP="000B10F8">
                  <w:pPr>
                    <w:pStyle w:val="example"/>
                    <w:numPr>
                      <w:ilvl w:val="12"/>
                      <w:numId w:val="0"/>
                    </w:numPr>
                    <w:rPr>
                      <w:sz w:val="16"/>
                      <w:szCs w:val="16"/>
                      <w:lang w:val="en-US"/>
                    </w:rPr>
                  </w:pPr>
                </w:p>
              </w:tc>
              <w:tc>
                <w:tcPr>
                  <w:tcW w:w="430" w:type="dxa"/>
                  <w:gridSpan w:val="2"/>
                  <w:tcBorders>
                    <w:top w:val="single" w:sz="8" w:space="0" w:color="auto"/>
                    <w:left w:val="nil"/>
                    <w:bottom w:val="single" w:sz="8" w:space="0" w:color="auto"/>
                    <w:right w:val="nil"/>
                  </w:tcBorders>
                  <w:tcMar>
                    <w:top w:w="0" w:type="dxa"/>
                    <w:left w:w="108" w:type="dxa"/>
                    <w:bottom w:w="0" w:type="dxa"/>
                    <w:right w:w="108" w:type="dxa"/>
                  </w:tcMar>
                </w:tcPr>
                <w:p w14:paraId="058B9859" w14:textId="77777777" w:rsidR="000B10F8" w:rsidRPr="000B10F8" w:rsidRDefault="000B10F8" w:rsidP="000B10F8">
                  <w:pPr>
                    <w:pStyle w:val="example"/>
                    <w:numPr>
                      <w:ilvl w:val="12"/>
                      <w:numId w:val="0"/>
                    </w:numPr>
                    <w:rPr>
                      <w:sz w:val="16"/>
                      <w:szCs w:val="16"/>
                      <w:lang w:val="en-US"/>
                    </w:rPr>
                  </w:pPr>
                </w:p>
              </w:tc>
              <w:tc>
                <w:tcPr>
                  <w:tcW w:w="4563" w:type="dxa"/>
                  <w:gridSpan w:val="2"/>
                  <w:tcMar>
                    <w:top w:w="0" w:type="dxa"/>
                    <w:left w:w="108" w:type="dxa"/>
                    <w:bottom w:w="0" w:type="dxa"/>
                    <w:right w:w="108" w:type="dxa"/>
                  </w:tcMar>
                  <w:hideMark/>
                </w:tcPr>
                <w:p w14:paraId="5760512B" w14:textId="77777777" w:rsidR="000B10F8" w:rsidRPr="000B10F8" w:rsidRDefault="000B10F8" w:rsidP="000B10F8">
                  <w:pPr>
                    <w:pStyle w:val="example"/>
                    <w:numPr>
                      <w:ilvl w:val="12"/>
                      <w:numId w:val="0"/>
                    </w:numPr>
                    <w:rPr>
                      <w:sz w:val="16"/>
                      <w:szCs w:val="16"/>
                      <w:lang w:val="en-US"/>
                    </w:rPr>
                  </w:pPr>
                  <w:r w:rsidRPr="000B10F8">
                    <w:rPr>
                      <w:sz w:val="16"/>
                      <w:szCs w:val="16"/>
                      <w:lang w:val="en-US"/>
                    </w:rPr>
                    <w:t>Basic Design Indicator</w:t>
                  </w:r>
                </w:p>
              </w:tc>
            </w:tr>
            <w:tr w:rsidR="000B10F8" w:rsidRPr="000B10F8" w14:paraId="2594CE3C" w14:textId="77777777" w:rsidTr="000B10F8">
              <w:tc>
                <w:tcPr>
                  <w:tcW w:w="900" w:type="dxa"/>
                  <w:vAlign w:val="center"/>
                  <w:hideMark/>
                </w:tcPr>
                <w:p w14:paraId="73D1D6FC" w14:textId="77777777" w:rsidR="000B10F8" w:rsidRPr="000B10F8" w:rsidRDefault="000B10F8" w:rsidP="000B10F8">
                  <w:pPr>
                    <w:rPr>
                      <w:sz w:val="16"/>
                      <w:szCs w:val="16"/>
                    </w:rPr>
                  </w:pPr>
                </w:p>
              </w:tc>
              <w:tc>
                <w:tcPr>
                  <w:tcW w:w="810" w:type="dxa"/>
                  <w:vAlign w:val="center"/>
                  <w:hideMark/>
                </w:tcPr>
                <w:p w14:paraId="54317636" w14:textId="77777777" w:rsidR="000B10F8" w:rsidRPr="000B10F8" w:rsidRDefault="000B10F8" w:rsidP="000B10F8">
                  <w:pPr>
                    <w:rPr>
                      <w:sz w:val="16"/>
                      <w:szCs w:val="16"/>
                    </w:rPr>
                  </w:pPr>
                </w:p>
              </w:tc>
              <w:tc>
                <w:tcPr>
                  <w:tcW w:w="90" w:type="dxa"/>
                  <w:vAlign w:val="center"/>
                  <w:hideMark/>
                </w:tcPr>
                <w:p w14:paraId="0890C86B" w14:textId="77777777" w:rsidR="000B10F8" w:rsidRPr="000B10F8" w:rsidRDefault="000B10F8" w:rsidP="000B10F8">
                  <w:pPr>
                    <w:rPr>
                      <w:sz w:val="16"/>
                      <w:szCs w:val="16"/>
                    </w:rPr>
                  </w:pPr>
                </w:p>
              </w:tc>
              <w:tc>
                <w:tcPr>
                  <w:tcW w:w="270" w:type="dxa"/>
                  <w:vAlign w:val="center"/>
                  <w:hideMark/>
                </w:tcPr>
                <w:p w14:paraId="35655955" w14:textId="77777777" w:rsidR="000B10F8" w:rsidRPr="000B10F8" w:rsidRDefault="000B10F8" w:rsidP="000B10F8">
                  <w:pPr>
                    <w:rPr>
                      <w:sz w:val="16"/>
                      <w:szCs w:val="16"/>
                    </w:rPr>
                  </w:pPr>
                </w:p>
              </w:tc>
              <w:tc>
                <w:tcPr>
                  <w:tcW w:w="105" w:type="dxa"/>
                  <w:vAlign w:val="center"/>
                  <w:hideMark/>
                </w:tcPr>
                <w:p w14:paraId="0C20EF05" w14:textId="77777777" w:rsidR="000B10F8" w:rsidRPr="000B10F8" w:rsidRDefault="000B10F8" w:rsidP="000B10F8">
                  <w:pPr>
                    <w:rPr>
                      <w:sz w:val="16"/>
                      <w:szCs w:val="16"/>
                    </w:rPr>
                  </w:pPr>
                </w:p>
              </w:tc>
              <w:tc>
                <w:tcPr>
                  <w:tcW w:w="255" w:type="dxa"/>
                  <w:vAlign w:val="center"/>
                  <w:hideMark/>
                </w:tcPr>
                <w:p w14:paraId="667E3DD3" w14:textId="77777777" w:rsidR="000B10F8" w:rsidRPr="000B10F8" w:rsidRDefault="000B10F8" w:rsidP="000B10F8">
                  <w:pPr>
                    <w:rPr>
                      <w:sz w:val="16"/>
                      <w:szCs w:val="16"/>
                    </w:rPr>
                  </w:pPr>
                </w:p>
              </w:tc>
              <w:tc>
                <w:tcPr>
                  <w:tcW w:w="180" w:type="dxa"/>
                  <w:vAlign w:val="center"/>
                  <w:hideMark/>
                </w:tcPr>
                <w:p w14:paraId="1416AB89" w14:textId="77777777" w:rsidR="000B10F8" w:rsidRPr="000B10F8" w:rsidRDefault="000B10F8" w:rsidP="000B10F8">
                  <w:pPr>
                    <w:rPr>
                      <w:sz w:val="16"/>
                      <w:szCs w:val="16"/>
                    </w:rPr>
                  </w:pPr>
                </w:p>
              </w:tc>
              <w:tc>
                <w:tcPr>
                  <w:tcW w:w="4425" w:type="dxa"/>
                  <w:vAlign w:val="center"/>
                  <w:hideMark/>
                </w:tcPr>
                <w:p w14:paraId="44BF5F1E" w14:textId="77777777" w:rsidR="000B10F8" w:rsidRPr="000B10F8" w:rsidRDefault="000B10F8" w:rsidP="000B10F8">
                  <w:pPr>
                    <w:rPr>
                      <w:sz w:val="16"/>
                      <w:szCs w:val="16"/>
                    </w:rPr>
                  </w:pPr>
                </w:p>
              </w:tc>
              <w:tc>
                <w:tcPr>
                  <w:tcW w:w="150" w:type="dxa"/>
                  <w:vAlign w:val="center"/>
                  <w:hideMark/>
                </w:tcPr>
                <w:p w14:paraId="7CB0CC26" w14:textId="77777777" w:rsidR="000B10F8" w:rsidRPr="000B10F8" w:rsidRDefault="000B10F8" w:rsidP="000B10F8">
                  <w:pPr>
                    <w:rPr>
                      <w:sz w:val="16"/>
                      <w:szCs w:val="16"/>
                    </w:rPr>
                  </w:pPr>
                </w:p>
              </w:tc>
            </w:tr>
          </w:tbl>
          <w:p w14:paraId="58B89429" w14:textId="77777777" w:rsidR="000B10F8" w:rsidRPr="000B10F8" w:rsidRDefault="000B10F8" w:rsidP="000B10F8">
            <w:pPr>
              <w:rPr>
                <w:rFonts w:eastAsiaTheme="minorHAnsi"/>
                <w:sz w:val="16"/>
                <w:szCs w:val="16"/>
              </w:rPr>
            </w:pPr>
          </w:p>
          <w:p w14:paraId="3C18C3DC" w14:textId="77777777" w:rsidR="000B10F8" w:rsidRPr="000B10F8" w:rsidRDefault="000B10F8" w:rsidP="000B10F8">
            <w:pPr>
              <w:pStyle w:val="FAP-L3"/>
              <w:numPr>
                <w:ilvl w:val="12"/>
                <w:numId w:val="0"/>
              </w:numPr>
              <w:ind w:left="3200" w:hanging="700"/>
              <w:rPr>
                <w:sz w:val="16"/>
                <w:szCs w:val="16"/>
                <w:lang w:val="en-US"/>
              </w:rPr>
            </w:pPr>
            <w:r w:rsidRPr="000B10F8">
              <w:rPr>
                <w:sz w:val="16"/>
                <w:szCs w:val="16"/>
                <w:lang w:val="en-US"/>
              </w:rPr>
              <w:t>Note:  The Letters “I,” “O,” “Q,” and “W” Are Not Used As Suffix Letters. However, “W” is used to identify color keyed parts.</w:t>
            </w:r>
          </w:p>
          <w:p w14:paraId="1D1E9608" w14:textId="77777777" w:rsidR="000B10F8" w:rsidRPr="000B10F8" w:rsidRDefault="000B10F8" w:rsidP="000B10F8">
            <w:pPr>
              <w:rPr>
                <w:sz w:val="16"/>
                <w:szCs w:val="16"/>
                <w:lang w:val="es-MX"/>
              </w:rPr>
            </w:pPr>
          </w:p>
          <w:p w14:paraId="396E72D8"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 xml:space="preserve">Basic Design Indicator Letters are advanced as follows: </w:t>
            </w:r>
          </w:p>
          <w:p w14:paraId="5D389C50" w14:textId="77777777" w:rsidR="000B10F8" w:rsidRPr="000B10F8" w:rsidRDefault="000B10F8" w:rsidP="000B10F8">
            <w:pPr>
              <w:pStyle w:val="L3bullet"/>
              <w:numPr>
                <w:ilvl w:val="0"/>
                <w:numId w:val="13"/>
              </w:numPr>
              <w:ind w:left="1800" w:firstLine="700"/>
              <w:rPr>
                <w:sz w:val="16"/>
                <w:szCs w:val="16"/>
                <w:lang w:val="en-US"/>
              </w:rPr>
            </w:pPr>
            <w:r w:rsidRPr="000B10F8">
              <w:rPr>
                <w:sz w:val="16"/>
                <w:szCs w:val="16"/>
                <w:lang w:val="en-US"/>
              </w:rPr>
              <w:t>A................................. Z</w:t>
            </w:r>
          </w:p>
          <w:p w14:paraId="5FD18CB7" w14:textId="77777777" w:rsidR="000B10F8" w:rsidRPr="000B10F8" w:rsidRDefault="000B10F8" w:rsidP="000B10F8">
            <w:pPr>
              <w:pStyle w:val="L3bullet"/>
              <w:numPr>
                <w:ilvl w:val="0"/>
                <w:numId w:val="13"/>
              </w:numPr>
              <w:ind w:left="1800" w:firstLine="700"/>
              <w:rPr>
                <w:sz w:val="16"/>
                <w:szCs w:val="16"/>
                <w:lang w:val="en-US"/>
              </w:rPr>
            </w:pPr>
            <w:r w:rsidRPr="000B10F8">
              <w:rPr>
                <w:sz w:val="16"/>
                <w:szCs w:val="16"/>
                <w:lang w:val="en-US"/>
              </w:rPr>
              <w:t>AA, AB, AC................ AZ</w:t>
            </w:r>
          </w:p>
          <w:p w14:paraId="051038A7" w14:textId="77777777" w:rsidR="000B10F8" w:rsidRPr="000B10F8" w:rsidRDefault="000B10F8" w:rsidP="000B10F8">
            <w:pPr>
              <w:pStyle w:val="L3bullet"/>
              <w:numPr>
                <w:ilvl w:val="0"/>
                <w:numId w:val="13"/>
              </w:numPr>
              <w:ind w:left="1800" w:firstLine="700"/>
              <w:rPr>
                <w:sz w:val="16"/>
                <w:szCs w:val="16"/>
                <w:lang w:val="en-US"/>
              </w:rPr>
            </w:pPr>
            <w:r w:rsidRPr="000B10F8">
              <w:rPr>
                <w:sz w:val="16"/>
                <w:szCs w:val="16"/>
                <w:lang w:val="en-US"/>
              </w:rPr>
              <w:t>BA, BB,BC................. BZ</w:t>
            </w:r>
          </w:p>
          <w:p w14:paraId="5A5A0EEC" w14:textId="77777777" w:rsidR="000B10F8" w:rsidRPr="000B10F8" w:rsidRDefault="000B10F8" w:rsidP="000B10F8">
            <w:pPr>
              <w:pStyle w:val="L3bullet"/>
              <w:numPr>
                <w:ilvl w:val="0"/>
                <w:numId w:val="13"/>
              </w:numPr>
              <w:ind w:left="1800" w:firstLine="700"/>
              <w:rPr>
                <w:sz w:val="16"/>
                <w:szCs w:val="16"/>
                <w:lang w:val="en-US"/>
              </w:rPr>
            </w:pPr>
            <w:r w:rsidRPr="000B10F8">
              <w:rPr>
                <w:sz w:val="16"/>
                <w:szCs w:val="16"/>
                <w:lang w:val="en-US"/>
              </w:rPr>
              <w:t>ZA, ZB, ZC................. ZZ end</w:t>
            </w:r>
          </w:p>
          <w:p w14:paraId="4BFB4CAD"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Change Level Indicator Letters are only advanced from A to Z. If additional change level indicator letters are required, the basic design indicator for the specific prefix and basic number affected is advanced to the next open letter and change level indicator letter “A” assigned. Again, the change level indicator may only be advanced to the letter “Z.”</w:t>
            </w:r>
          </w:p>
          <w:p w14:paraId="02B953A1" w14:textId="77777777" w:rsidR="000B10F8" w:rsidRPr="000B10F8" w:rsidRDefault="000B10F8" w:rsidP="000B10F8">
            <w:pPr>
              <w:widowControl/>
              <w:numPr>
                <w:ilvl w:val="3"/>
                <w:numId w:val="12"/>
              </w:numPr>
              <w:overflowPunct/>
              <w:autoSpaceDE/>
              <w:autoSpaceDN/>
              <w:adjustRightInd/>
              <w:ind w:left="2500" w:hanging="1000"/>
              <w:textAlignment w:val="auto"/>
              <w:rPr>
                <w:sz w:val="16"/>
                <w:szCs w:val="16"/>
              </w:rPr>
            </w:pPr>
            <w:r w:rsidRPr="000B10F8">
              <w:rPr>
                <w:sz w:val="16"/>
                <w:szCs w:val="16"/>
              </w:rPr>
              <w:t>Only One Change Level Indicator will be active for a released part. Exception to this rule is when a previous change level of a part is reinstated.  When a prior level of a current model year design is reinstated, the prior change level indicator must also be reinstated.</w:t>
            </w:r>
          </w:p>
          <w:p w14:paraId="247C249F" w14:textId="77777777" w:rsidR="00B8392C" w:rsidRDefault="00B8392C" w:rsidP="00D7797B">
            <w:pPr>
              <w:widowControl/>
              <w:jc w:val="both"/>
              <w:rPr>
                <w:sz w:val="16"/>
                <w:szCs w:val="16"/>
              </w:rPr>
            </w:pPr>
          </w:p>
          <w:p w14:paraId="4B9EDDFC" w14:textId="526831EF" w:rsidR="00A255F8" w:rsidRDefault="00902B50" w:rsidP="00D7797B">
            <w:pPr>
              <w:widowControl/>
              <w:jc w:val="both"/>
              <w:rPr>
                <w:sz w:val="16"/>
                <w:szCs w:val="16"/>
              </w:rPr>
            </w:pPr>
            <w:r w:rsidRPr="000B10F8">
              <w:rPr>
                <w:sz w:val="16"/>
                <w:szCs w:val="16"/>
              </w:rPr>
              <w:t xml:space="preserve">and </w:t>
            </w:r>
            <w:r w:rsidR="00B8392C">
              <w:rPr>
                <w:sz w:val="16"/>
                <w:szCs w:val="16"/>
              </w:rPr>
              <w:t xml:space="preserve">to comply with </w:t>
            </w:r>
            <w:r w:rsidRPr="000B10F8">
              <w:rPr>
                <w:sz w:val="16"/>
                <w:szCs w:val="16"/>
              </w:rPr>
              <w:t>FAP 03-147</w:t>
            </w:r>
            <w:r w:rsidR="00B8392C">
              <w:rPr>
                <w:sz w:val="16"/>
                <w:szCs w:val="16"/>
              </w:rPr>
              <w:t xml:space="preserve"> for Prototype part numbers as follows:</w:t>
            </w:r>
          </w:p>
          <w:p w14:paraId="4F7D61DC" w14:textId="77777777" w:rsidR="00B8392C" w:rsidRDefault="00B8392C" w:rsidP="00D7797B">
            <w:pPr>
              <w:widowControl/>
              <w:jc w:val="both"/>
              <w:rPr>
                <w:sz w:val="16"/>
                <w:szCs w:val="16"/>
              </w:rPr>
            </w:pPr>
          </w:p>
          <w:p w14:paraId="4030F8E5" w14:textId="77777777" w:rsidR="00B8392C" w:rsidRPr="00B8392C" w:rsidRDefault="00B8392C" w:rsidP="00B8392C">
            <w:pPr>
              <w:widowControl/>
              <w:jc w:val="both"/>
              <w:rPr>
                <w:sz w:val="16"/>
                <w:szCs w:val="16"/>
              </w:rPr>
            </w:pPr>
            <w:r w:rsidRPr="00B8392C">
              <w:rPr>
                <w:sz w:val="16"/>
                <w:szCs w:val="16"/>
              </w:rPr>
              <w:t>PROCEDURE</w:t>
            </w:r>
          </w:p>
          <w:p w14:paraId="31C9529E" w14:textId="77777777" w:rsidR="00B8392C" w:rsidRPr="00B8392C" w:rsidRDefault="00B8392C" w:rsidP="00B8392C">
            <w:pPr>
              <w:widowControl/>
              <w:jc w:val="both"/>
              <w:rPr>
                <w:sz w:val="16"/>
                <w:szCs w:val="16"/>
              </w:rPr>
            </w:pPr>
          </w:p>
          <w:p w14:paraId="137340AE" w14:textId="77777777" w:rsidR="00B8392C" w:rsidRPr="00B8392C" w:rsidRDefault="00B8392C" w:rsidP="00B8392C">
            <w:pPr>
              <w:widowControl/>
              <w:jc w:val="both"/>
              <w:rPr>
                <w:sz w:val="16"/>
                <w:szCs w:val="16"/>
              </w:rPr>
            </w:pPr>
            <w:r w:rsidRPr="00B8392C">
              <w:rPr>
                <w:sz w:val="16"/>
                <w:szCs w:val="16"/>
              </w:rPr>
              <w:t xml:space="preserve">7.1 When a D&amp;R Engineer needs to uniquely assign a Prototype Part Suffix, they do so by adding a complete suffix in the following format, e.g. AA1, AA2, AA3 up to AA99. (e.g. Prefix - Base - AA1)  Note the suffix is read as a single entity – the letters and numbers do not infer any : design , change level , effectivity relationships or localized tooling content.        </w:t>
            </w:r>
          </w:p>
          <w:p w14:paraId="47851F6A" w14:textId="77777777" w:rsidR="00B8392C" w:rsidRPr="00B8392C" w:rsidRDefault="00B8392C" w:rsidP="00B8392C">
            <w:pPr>
              <w:widowControl/>
              <w:jc w:val="both"/>
              <w:rPr>
                <w:sz w:val="16"/>
                <w:szCs w:val="16"/>
              </w:rPr>
            </w:pPr>
          </w:p>
          <w:p w14:paraId="5912F4EE" w14:textId="77777777" w:rsidR="00B8392C" w:rsidRPr="00B8392C" w:rsidRDefault="00B8392C" w:rsidP="00B8392C">
            <w:pPr>
              <w:widowControl/>
              <w:jc w:val="both"/>
              <w:rPr>
                <w:sz w:val="16"/>
                <w:szCs w:val="16"/>
              </w:rPr>
            </w:pPr>
            <w:r w:rsidRPr="00B8392C">
              <w:rPr>
                <w:sz w:val="16"/>
                <w:szCs w:val="16"/>
              </w:rPr>
              <w:t xml:space="preserve"> </w:t>
            </w:r>
          </w:p>
          <w:p w14:paraId="474B3CFB" w14:textId="77777777" w:rsidR="00B8392C" w:rsidRPr="00B8392C" w:rsidRDefault="00B8392C" w:rsidP="00B8392C">
            <w:pPr>
              <w:widowControl/>
              <w:jc w:val="both"/>
              <w:rPr>
                <w:sz w:val="16"/>
                <w:szCs w:val="16"/>
              </w:rPr>
            </w:pPr>
          </w:p>
          <w:p w14:paraId="2C6F3FF4" w14:textId="77777777" w:rsidR="00B8392C" w:rsidRPr="00B8392C" w:rsidRDefault="00B8392C" w:rsidP="00B8392C">
            <w:pPr>
              <w:widowControl/>
              <w:jc w:val="both"/>
              <w:rPr>
                <w:sz w:val="16"/>
                <w:szCs w:val="16"/>
              </w:rPr>
            </w:pPr>
            <w:r w:rsidRPr="00B8392C">
              <w:rPr>
                <w:sz w:val="16"/>
                <w:szCs w:val="16"/>
              </w:rPr>
              <w:t>8. GENERAL RULES</w:t>
            </w:r>
          </w:p>
          <w:p w14:paraId="42F53427" w14:textId="77777777" w:rsidR="00B8392C" w:rsidRPr="00B8392C" w:rsidRDefault="00B8392C" w:rsidP="00B8392C">
            <w:pPr>
              <w:widowControl/>
              <w:jc w:val="both"/>
              <w:rPr>
                <w:sz w:val="16"/>
                <w:szCs w:val="16"/>
              </w:rPr>
            </w:pPr>
          </w:p>
          <w:p w14:paraId="53DEA511" w14:textId="77777777" w:rsidR="00B8392C" w:rsidRPr="00B8392C" w:rsidRDefault="00B8392C" w:rsidP="00B8392C">
            <w:pPr>
              <w:widowControl/>
              <w:jc w:val="both"/>
              <w:rPr>
                <w:sz w:val="16"/>
                <w:szCs w:val="16"/>
              </w:rPr>
            </w:pPr>
            <w:r w:rsidRPr="00B8392C">
              <w:rPr>
                <w:sz w:val="16"/>
                <w:szCs w:val="16"/>
              </w:rPr>
              <w:t>8.1  A production released 2D drawing (or production released CAD) is not mandatory for designs with a prototype part suffix but a record of the design  and specifications still need to be maintained.</w:t>
            </w:r>
          </w:p>
          <w:p w14:paraId="1F6F6268" w14:textId="77777777" w:rsidR="00B8392C" w:rsidRPr="00B8392C" w:rsidRDefault="00B8392C" w:rsidP="00B8392C">
            <w:pPr>
              <w:widowControl/>
              <w:jc w:val="both"/>
              <w:rPr>
                <w:sz w:val="16"/>
                <w:szCs w:val="16"/>
              </w:rPr>
            </w:pPr>
          </w:p>
          <w:p w14:paraId="0F1EF279" w14:textId="77777777" w:rsidR="00B8392C" w:rsidRPr="00B8392C" w:rsidRDefault="00B8392C" w:rsidP="00B8392C">
            <w:pPr>
              <w:widowControl/>
              <w:jc w:val="both"/>
              <w:rPr>
                <w:sz w:val="16"/>
                <w:szCs w:val="16"/>
              </w:rPr>
            </w:pPr>
            <w:r w:rsidRPr="00B8392C">
              <w:rPr>
                <w:sz w:val="16"/>
                <w:szCs w:val="16"/>
              </w:rPr>
              <w:t>8.2   The numeric portion of the suffix will be incremented to the next available numeric (eg AA1 to AA2 or AA3, etc) after the initial assignment of a Prototype Part suffix and a subsequent design change is required.</w:t>
            </w:r>
          </w:p>
          <w:p w14:paraId="3148B265" w14:textId="77777777" w:rsidR="00B8392C" w:rsidRPr="00B8392C" w:rsidRDefault="00B8392C" w:rsidP="00B8392C">
            <w:pPr>
              <w:widowControl/>
              <w:jc w:val="both"/>
              <w:rPr>
                <w:sz w:val="16"/>
                <w:szCs w:val="16"/>
              </w:rPr>
            </w:pPr>
          </w:p>
          <w:p w14:paraId="4CF0AD80" w14:textId="77777777" w:rsidR="00B8392C" w:rsidRPr="00B8392C" w:rsidRDefault="00B8392C" w:rsidP="00B8392C">
            <w:pPr>
              <w:widowControl/>
              <w:jc w:val="both"/>
              <w:rPr>
                <w:sz w:val="16"/>
                <w:szCs w:val="16"/>
              </w:rPr>
            </w:pPr>
            <w:r w:rsidRPr="00B8392C">
              <w:rPr>
                <w:sz w:val="16"/>
                <w:szCs w:val="16"/>
              </w:rPr>
              <w:t xml:space="preserve">8.3 The physical part number markings should be permanent. Note in some cases this may not be possible due to the small size of a part or other factors.  </w:t>
            </w:r>
          </w:p>
          <w:p w14:paraId="483CD50D" w14:textId="77777777" w:rsidR="00B8392C" w:rsidRPr="00B8392C" w:rsidRDefault="00B8392C" w:rsidP="00B8392C">
            <w:pPr>
              <w:widowControl/>
              <w:jc w:val="both"/>
              <w:rPr>
                <w:sz w:val="16"/>
                <w:szCs w:val="16"/>
              </w:rPr>
            </w:pPr>
          </w:p>
          <w:p w14:paraId="60C62D7C" w14:textId="77777777" w:rsidR="00B8392C" w:rsidRPr="00B8392C" w:rsidRDefault="00B8392C" w:rsidP="00B8392C">
            <w:pPr>
              <w:widowControl/>
              <w:jc w:val="both"/>
              <w:rPr>
                <w:sz w:val="16"/>
                <w:szCs w:val="16"/>
              </w:rPr>
            </w:pPr>
            <w:r w:rsidRPr="00B8392C">
              <w:rPr>
                <w:sz w:val="16"/>
                <w:szCs w:val="16"/>
              </w:rPr>
              <w:t xml:space="preserve">8.4   Prototype Parts can never be used on a saleable production vehicle. e.g.  A bridging part (prototype part numbering) is effective (live) until time point X when it is effected out.  At the same time point X a production intent part design (production part numbering) becomes effective (live).  The production intent part (production part numbering) only becomes a production part when it achieves Part Sample Warrant (PSW) status, which is required for a saleable part. </w:t>
            </w:r>
          </w:p>
          <w:p w14:paraId="2DCBDF1D" w14:textId="77777777" w:rsidR="00B8392C" w:rsidRPr="00B8392C" w:rsidRDefault="00B8392C" w:rsidP="00B8392C">
            <w:pPr>
              <w:widowControl/>
              <w:jc w:val="both"/>
              <w:rPr>
                <w:sz w:val="16"/>
                <w:szCs w:val="16"/>
              </w:rPr>
            </w:pPr>
          </w:p>
          <w:p w14:paraId="013B390D" w14:textId="77777777" w:rsidR="00B8392C" w:rsidRPr="00B8392C" w:rsidRDefault="00B8392C" w:rsidP="00B8392C">
            <w:pPr>
              <w:widowControl/>
              <w:jc w:val="both"/>
              <w:rPr>
                <w:sz w:val="16"/>
                <w:szCs w:val="16"/>
              </w:rPr>
            </w:pPr>
            <w:r w:rsidRPr="00B8392C">
              <w:rPr>
                <w:sz w:val="16"/>
                <w:szCs w:val="16"/>
              </w:rPr>
              <w:t xml:space="preserve"> </w:t>
            </w:r>
          </w:p>
          <w:p w14:paraId="58084F35" w14:textId="77777777" w:rsidR="00B8392C" w:rsidRPr="00B8392C" w:rsidRDefault="00B8392C" w:rsidP="00B8392C">
            <w:pPr>
              <w:widowControl/>
              <w:jc w:val="both"/>
              <w:rPr>
                <w:sz w:val="16"/>
                <w:szCs w:val="16"/>
              </w:rPr>
            </w:pPr>
          </w:p>
          <w:p w14:paraId="2124FD2C" w14:textId="63F1D4CB" w:rsidR="00B8392C" w:rsidRPr="000B10F8" w:rsidRDefault="00B8392C" w:rsidP="00D7797B">
            <w:pPr>
              <w:widowControl/>
              <w:jc w:val="both"/>
              <w:rPr>
                <w:sz w:val="16"/>
                <w:szCs w:val="16"/>
              </w:rPr>
            </w:pPr>
          </w:p>
        </w:tc>
      </w:tr>
      <w:tr w:rsidR="00D7797B" w:rsidRPr="00CE4A99" w14:paraId="7E247E5A" w14:textId="77777777" w:rsidTr="003C6066">
        <w:trPr>
          <w:cantSplit/>
          <w:jc w:val="center"/>
        </w:trPr>
        <w:tc>
          <w:tcPr>
            <w:tcW w:w="1413" w:type="dxa"/>
            <w:vAlign w:val="center"/>
          </w:tcPr>
          <w:p w14:paraId="757F6FB1" w14:textId="01273EE2" w:rsidR="00D7797B" w:rsidRPr="00CE4A99" w:rsidRDefault="00D7797B" w:rsidP="00D7797B">
            <w:pPr>
              <w:jc w:val="both"/>
            </w:pPr>
            <w:r w:rsidRPr="00CE4A99">
              <w:lastRenderedPageBreak/>
              <w:t xml:space="preserve">R: </w:t>
            </w:r>
            <w:r w:rsidRPr="00CE4A99">
              <w:fldChar w:fldCharType="begin"/>
            </w:r>
            <w:r w:rsidRPr="00CE4A99">
              <w:instrText xml:space="preserve"> STYLEREF 2 \s </w:instrText>
            </w:r>
            <w:r w:rsidRPr="00CE4A99">
              <w:fldChar w:fldCharType="separate"/>
            </w:r>
            <w:r w:rsidRPr="00CE4A99">
              <w:rPr>
                <w:noProof/>
              </w:rPr>
              <w:t>1.1</w:t>
            </w:r>
            <w:r w:rsidRPr="00CE4A99">
              <w:rPr>
                <w:noProof/>
              </w:rPr>
              <w:fldChar w:fldCharType="end"/>
            </w:r>
            <w:r w:rsidRPr="00CE4A99">
              <w:noBreakHyphen/>
              <w:t>3</w:t>
            </w:r>
          </w:p>
        </w:tc>
        <w:tc>
          <w:tcPr>
            <w:tcW w:w="11172" w:type="dxa"/>
          </w:tcPr>
          <w:p w14:paraId="34ECDE9A" w14:textId="15697B8A" w:rsidR="00D7797B" w:rsidRPr="00CE4A99" w:rsidRDefault="00D7797B" w:rsidP="00D7797B">
            <w:pPr>
              <w:widowControl/>
              <w:jc w:val="both"/>
              <w:rPr>
                <w:sz w:val="16"/>
                <w:szCs w:val="16"/>
              </w:rPr>
            </w:pPr>
            <w:r w:rsidRPr="00CE4A99">
              <w:rPr>
                <w:sz w:val="16"/>
                <w:szCs w:val="16"/>
              </w:rPr>
              <w:t>Software components shall never be rebuilt with the same part number.  One way this can happen is if a new software release is being created that contains multiple components.  If the main application is being revised and its part number is updated, there may be a tendency to assume that the other components can be used when they are rebuilt in a batch software rebuild.  This cannot be allowed.  Every software component that has a unique production part number also has a unique md5 checksum.  A file with the same part number cannot be created with a different checksum.  If there is then it must be destroyed and never used.</w:t>
            </w:r>
          </w:p>
        </w:tc>
      </w:tr>
      <w:tr w:rsidR="00D7797B" w:rsidRPr="00CE4A99" w14:paraId="39340006" w14:textId="77777777" w:rsidTr="00D7797B">
        <w:trPr>
          <w:cantSplit/>
          <w:trHeight w:val="674"/>
          <w:jc w:val="center"/>
        </w:trPr>
        <w:tc>
          <w:tcPr>
            <w:tcW w:w="1413" w:type="dxa"/>
            <w:vAlign w:val="center"/>
          </w:tcPr>
          <w:p w14:paraId="1A67524C" w14:textId="4EC82183" w:rsidR="00D7797B" w:rsidRPr="00CE4A99" w:rsidRDefault="00D7797B" w:rsidP="00D7797B">
            <w:pPr>
              <w:jc w:val="both"/>
            </w:pPr>
            <w:r w:rsidRPr="00CE4A99">
              <w:t xml:space="preserve">R: </w:t>
            </w:r>
            <w:r w:rsidRPr="00CE4A99">
              <w:fldChar w:fldCharType="begin"/>
            </w:r>
            <w:r w:rsidRPr="00CE4A99">
              <w:instrText xml:space="preserve"> STYLEREF 2 \s </w:instrText>
            </w:r>
            <w:r w:rsidRPr="00CE4A99">
              <w:fldChar w:fldCharType="separate"/>
            </w:r>
            <w:r w:rsidRPr="00CE4A99">
              <w:rPr>
                <w:noProof/>
              </w:rPr>
              <w:t>1.1</w:t>
            </w:r>
            <w:r w:rsidRPr="00CE4A99">
              <w:rPr>
                <w:noProof/>
              </w:rPr>
              <w:fldChar w:fldCharType="end"/>
            </w:r>
            <w:r w:rsidRPr="00CE4A99">
              <w:noBreakHyphen/>
              <w:t>4</w:t>
            </w:r>
          </w:p>
        </w:tc>
        <w:tc>
          <w:tcPr>
            <w:tcW w:w="11172" w:type="dxa"/>
          </w:tcPr>
          <w:p w14:paraId="08CCF086" w14:textId="7EB8B874" w:rsidR="00D7797B" w:rsidRPr="00CE4A99" w:rsidRDefault="00D7797B" w:rsidP="00F04036">
            <w:pPr>
              <w:widowControl/>
              <w:jc w:val="both"/>
              <w:rPr>
                <w:sz w:val="16"/>
                <w:szCs w:val="16"/>
              </w:rPr>
            </w:pPr>
            <w:r w:rsidRPr="00CE4A99">
              <w:rPr>
                <w:sz w:val="16"/>
                <w:szCs w:val="16"/>
              </w:rPr>
              <w:t>When production software is produced and released it is checked in to IVS.  All test activities performing tests on this production software must either get it directly from IVS, or verify that the file being used has the same md5 checksum that is registered in the metadata for the file in IVS.  Any tests that are found to have been performed without this check shall be declared invalid and cannot be used to sign off on the release of the software.</w:t>
            </w:r>
          </w:p>
        </w:tc>
      </w:tr>
    </w:tbl>
    <w:p w14:paraId="6A6ED27D" w14:textId="77777777" w:rsidR="002A0004" w:rsidRPr="00CE4A99" w:rsidRDefault="002A0004" w:rsidP="00F03922">
      <w:pPr>
        <w:jc w:val="both"/>
      </w:pPr>
    </w:p>
    <w:p w14:paraId="381EB060" w14:textId="77777777" w:rsidR="0045754D" w:rsidRPr="00CE4A99" w:rsidRDefault="0045754D" w:rsidP="00F03922">
      <w:pPr>
        <w:jc w:val="both"/>
      </w:pPr>
    </w:p>
    <w:p w14:paraId="0C6130D7" w14:textId="6FEE47DF" w:rsidR="00AA2CBC" w:rsidRPr="00CE4A99" w:rsidRDefault="00AA2CBC" w:rsidP="00F03922">
      <w:pPr>
        <w:pStyle w:val="Heading2"/>
        <w:widowControl/>
        <w:jc w:val="both"/>
      </w:pPr>
      <w:r w:rsidRPr="00CE4A99">
        <w:t>Embedded Software Requirements and Reviews</w:t>
      </w:r>
    </w:p>
    <w:p w14:paraId="23483744" w14:textId="77777777" w:rsidR="00D7797B" w:rsidRPr="00CE4A99" w:rsidRDefault="00D7797B" w:rsidP="00D7797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172"/>
      </w:tblGrid>
      <w:tr w:rsidR="00AA2CBC" w:rsidRPr="00CE4A99" w14:paraId="233C4E54" w14:textId="77777777" w:rsidTr="003C6066">
        <w:trPr>
          <w:cantSplit/>
          <w:jc w:val="center"/>
        </w:trPr>
        <w:tc>
          <w:tcPr>
            <w:tcW w:w="1413" w:type="dxa"/>
            <w:shd w:val="pct10" w:color="auto" w:fill="auto"/>
          </w:tcPr>
          <w:p w14:paraId="079B530B" w14:textId="77777777" w:rsidR="00AA2CBC" w:rsidRPr="00CE4A99" w:rsidRDefault="00AA2CBC" w:rsidP="00F03922">
            <w:pPr>
              <w:widowControl/>
              <w:jc w:val="both"/>
              <w:rPr>
                <w:b/>
              </w:rPr>
            </w:pPr>
            <w:r w:rsidRPr="00CE4A99">
              <w:rPr>
                <w:b/>
              </w:rPr>
              <w:t>Item</w:t>
            </w:r>
          </w:p>
        </w:tc>
        <w:tc>
          <w:tcPr>
            <w:tcW w:w="11172" w:type="dxa"/>
            <w:shd w:val="pct10" w:color="auto" w:fill="auto"/>
          </w:tcPr>
          <w:p w14:paraId="6CCD838B" w14:textId="77777777" w:rsidR="00AA2CBC" w:rsidRPr="00CE4A99" w:rsidRDefault="00AA2CBC" w:rsidP="00F03922">
            <w:pPr>
              <w:widowControl/>
              <w:jc w:val="both"/>
              <w:rPr>
                <w:b/>
              </w:rPr>
            </w:pPr>
            <w:r w:rsidRPr="00CE4A99">
              <w:rPr>
                <w:b/>
              </w:rPr>
              <w:t>The Supplier Shall:</w:t>
            </w:r>
          </w:p>
        </w:tc>
      </w:tr>
      <w:tr w:rsidR="00AA2CBC" w:rsidRPr="00CE4A99" w14:paraId="4473C881" w14:textId="77777777" w:rsidTr="003C6066">
        <w:trPr>
          <w:cantSplit/>
          <w:jc w:val="center"/>
        </w:trPr>
        <w:tc>
          <w:tcPr>
            <w:tcW w:w="1413" w:type="dxa"/>
            <w:vAlign w:val="center"/>
          </w:tcPr>
          <w:p w14:paraId="5B95B678" w14:textId="5A1A281E" w:rsidR="00AA2CBC" w:rsidRPr="00CE4A99" w:rsidRDefault="00AA2CBC" w:rsidP="00F03922">
            <w:pPr>
              <w:jc w:val="both"/>
              <w:rPr>
                <w:sz w:val="16"/>
                <w:szCs w:val="16"/>
              </w:rPr>
            </w:pPr>
            <w:r w:rsidRPr="00CE4A99">
              <w:t xml:space="preserve">R: </w:t>
            </w:r>
            <w:r w:rsidRPr="00CE4A99">
              <w:fldChar w:fldCharType="begin"/>
            </w:r>
            <w:r w:rsidRPr="00CE4A99">
              <w:instrText xml:space="preserve"> STYLEREF 2 \s </w:instrText>
            </w:r>
            <w:r w:rsidRPr="00CE4A99">
              <w:fldChar w:fldCharType="separate"/>
            </w:r>
            <w:r w:rsidR="00CA10C6" w:rsidRPr="00CE4A99">
              <w:t>1.2</w:t>
            </w:r>
            <w:r w:rsidRPr="00CE4A99">
              <w:fldChar w:fldCharType="end"/>
            </w:r>
            <w:r w:rsidRPr="00CE4A99">
              <w:noBreakHyphen/>
            </w:r>
            <w:r w:rsidR="00D04BFC" w:rsidRPr="00CE4A99">
              <w:t>1</w:t>
            </w:r>
          </w:p>
        </w:tc>
        <w:tc>
          <w:tcPr>
            <w:tcW w:w="11172" w:type="dxa"/>
          </w:tcPr>
          <w:p w14:paraId="3EAAFF13" w14:textId="526E9ECA" w:rsidR="00AD2408" w:rsidRPr="00644B89" w:rsidRDefault="00AD2408" w:rsidP="00AD2408">
            <w:pPr>
              <w:spacing w:after="240"/>
              <w:jc w:val="both"/>
            </w:pPr>
            <w:r w:rsidRPr="00644B89">
              <w:t>Support Software Signing of Production</w:t>
            </w:r>
            <w:r w:rsidR="002C0E8F">
              <w:t>-</w:t>
            </w:r>
            <w:r w:rsidR="005D01EA" w:rsidRPr="00644B89">
              <w:t>only f</w:t>
            </w:r>
            <w:r w:rsidRPr="00644B89">
              <w:t>iles</w:t>
            </w:r>
            <w:r w:rsidR="002C0E8F">
              <w:t xml:space="preserve">. </w:t>
            </w:r>
            <w:r w:rsidR="002C0E8F" w:rsidRPr="002C0E8F">
              <w:t xml:space="preserve">Any software to be delivered to the module via OTA and </w:t>
            </w:r>
            <w:r w:rsidR="00704791">
              <w:t xml:space="preserve">other </w:t>
            </w:r>
            <w:r w:rsidR="002C0E8F" w:rsidRPr="002C0E8F">
              <w:t>software files not delivered via OTA but specifi</w:t>
            </w:r>
            <w:r w:rsidR="00704791">
              <w:t>cally deemed</w:t>
            </w:r>
            <w:r w:rsidR="002C0E8F" w:rsidRPr="002C0E8F">
              <w:t xml:space="preserve"> by</w:t>
            </w:r>
            <w:r w:rsidR="00704791">
              <w:t xml:space="preserve"> the</w:t>
            </w:r>
            <w:r w:rsidR="002C0E8F" w:rsidRPr="002C0E8F">
              <w:t xml:space="preserve"> D&amp;R</w:t>
            </w:r>
            <w:r w:rsidR="00704791">
              <w:t xml:space="preserve"> engineer as</w:t>
            </w:r>
            <w:r w:rsidR="002C0E8F" w:rsidRPr="002C0E8F">
              <w:t xml:space="preserve"> required to be signed by Ford Motor Company </w:t>
            </w:r>
            <w:r w:rsidR="00704791">
              <w:t xml:space="preserve">needs to be signed </w:t>
            </w:r>
            <w:r w:rsidR="002C0E8F" w:rsidRPr="002C0E8F">
              <w:t>in IVS. For specific requirements, please reference the VBF Specification 3.0 and Ford SW Signing User Guide.</w:t>
            </w:r>
            <w:r w:rsidR="002C0E8F">
              <w:t xml:space="preserve"> Software signing is </w:t>
            </w:r>
            <w:r w:rsidR="002C0E8F">
              <w:lastRenderedPageBreak/>
              <w:t>completed following</w:t>
            </w:r>
            <w:r w:rsidRPr="00644B89">
              <w:t xml:space="preserve"> these three steps:</w:t>
            </w:r>
          </w:p>
          <w:p w14:paraId="3C6FA60C" w14:textId="78852388" w:rsidR="00AD2408" w:rsidRPr="00644B89" w:rsidRDefault="00AD2408" w:rsidP="00AD2408">
            <w:pPr>
              <w:pStyle w:val="ListParagraph"/>
              <w:numPr>
                <w:ilvl w:val="0"/>
                <w:numId w:val="16"/>
              </w:numPr>
              <w:spacing w:after="240"/>
              <w:jc w:val="both"/>
              <w:rPr>
                <w:rFonts w:ascii="Times New Roman" w:hAnsi="Times New Roman" w:cs="Times New Roman"/>
                <w:sz w:val="20"/>
                <w:szCs w:val="20"/>
              </w:rPr>
            </w:pPr>
            <w:r w:rsidRPr="00644B89">
              <w:rPr>
                <w:rFonts w:ascii="Times New Roman" w:hAnsi="Times New Roman" w:cs="Times New Roman"/>
                <w:sz w:val="20"/>
                <w:szCs w:val="20"/>
              </w:rPr>
              <w:t xml:space="preserve">Request </w:t>
            </w:r>
            <w:r w:rsidR="005D01EA" w:rsidRPr="00644B89">
              <w:rPr>
                <w:rFonts w:ascii="Times New Roman" w:hAnsi="Times New Roman" w:cs="Times New Roman"/>
                <w:sz w:val="20"/>
                <w:szCs w:val="20"/>
              </w:rPr>
              <w:t xml:space="preserve">in IVS the </w:t>
            </w:r>
            <w:r w:rsidRPr="00644B89">
              <w:rPr>
                <w:rFonts w:ascii="Times New Roman" w:hAnsi="Times New Roman" w:cs="Times New Roman"/>
                <w:sz w:val="20"/>
                <w:szCs w:val="20"/>
              </w:rPr>
              <w:t xml:space="preserve">Public Keys to </w:t>
            </w:r>
            <w:r w:rsidR="005D01EA" w:rsidRPr="00644B89">
              <w:rPr>
                <w:rFonts w:ascii="Times New Roman" w:hAnsi="Times New Roman" w:cs="Times New Roman"/>
                <w:sz w:val="20"/>
                <w:szCs w:val="20"/>
              </w:rPr>
              <w:t>embed in the software code prior to the upload in the IVS database.</w:t>
            </w:r>
            <w:r w:rsidR="008D14C1" w:rsidRPr="00644B89">
              <w:rPr>
                <w:rFonts w:ascii="Times New Roman" w:hAnsi="Times New Roman" w:cs="Times New Roman"/>
                <w:sz w:val="20"/>
                <w:szCs w:val="20"/>
              </w:rPr>
              <w:t xml:space="preserve"> The provider of the keys is actually the IVSS server.</w:t>
            </w:r>
          </w:p>
          <w:p w14:paraId="3788026B" w14:textId="3D87ECAE" w:rsidR="005D01EA" w:rsidRPr="00644B89" w:rsidRDefault="005D01EA" w:rsidP="00AD2408">
            <w:pPr>
              <w:pStyle w:val="ListParagraph"/>
              <w:numPr>
                <w:ilvl w:val="0"/>
                <w:numId w:val="16"/>
              </w:numPr>
              <w:spacing w:after="240"/>
              <w:jc w:val="both"/>
              <w:rPr>
                <w:rFonts w:ascii="Times New Roman" w:hAnsi="Times New Roman" w:cs="Times New Roman"/>
                <w:sz w:val="20"/>
                <w:szCs w:val="20"/>
              </w:rPr>
            </w:pPr>
            <w:r w:rsidRPr="00644B89">
              <w:rPr>
                <w:rFonts w:ascii="Times New Roman" w:hAnsi="Times New Roman" w:cs="Times New Roman"/>
                <w:sz w:val="20"/>
                <w:szCs w:val="20"/>
              </w:rPr>
              <w:t>Upload the files and request signing to an approver that can be either the software engineer, Ford’s D&amp;R engineer or Ford’s D&amp;R supervisor.</w:t>
            </w:r>
          </w:p>
          <w:p w14:paraId="7DAB2DFB" w14:textId="289B135A" w:rsidR="005D01EA" w:rsidRPr="00644B89" w:rsidRDefault="008D14C1" w:rsidP="00AD2408">
            <w:pPr>
              <w:pStyle w:val="ListParagraph"/>
              <w:numPr>
                <w:ilvl w:val="0"/>
                <w:numId w:val="16"/>
              </w:numPr>
              <w:spacing w:after="240"/>
              <w:jc w:val="both"/>
              <w:rPr>
                <w:rFonts w:ascii="Times New Roman" w:hAnsi="Times New Roman" w:cs="Times New Roman"/>
                <w:sz w:val="20"/>
                <w:szCs w:val="20"/>
              </w:rPr>
            </w:pPr>
            <w:r w:rsidRPr="00644B89">
              <w:rPr>
                <w:rFonts w:ascii="Times New Roman" w:hAnsi="Times New Roman" w:cs="Times New Roman"/>
                <w:sz w:val="20"/>
                <w:szCs w:val="20"/>
              </w:rPr>
              <w:t>Test the signed file and then sign it off.</w:t>
            </w:r>
          </w:p>
          <w:p w14:paraId="791FA86F" w14:textId="62AA344A" w:rsidR="005D01EA" w:rsidRPr="008D14C1" w:rsidRDefault="005D01EA" w:rsidP="00AD2408">
            <w:pPr>
              <w:jc w:val="both"/>
              <w:rPr>
                <w:highlight w:val="yellow"/>
              </w:rPr>
            </w:pPr>
            <w:r w:rsidRPr="008D14C1">
              <w:rPr>
                <w:noProof/>
              </w:rPr>
              <w:lastRenderedPageBreak/>
              <w:drawing>
                <wp:inline distT="0" distB="0" distL="0" distR="0" wp14:anchorId="6DCF5BA7" wp14:editId="1727CD97">
                  <wp:extent cx="6845739" cy="4820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51158" cy="4824533"/>
                          </a:xfrm>
                          <a:prstGeom prst="rect">
                            <a:avLst/>
                          </a:prstGeom>
                          <a:noFill/>
                        </pic:spPr>
                      </pic:pic>
                    </a:graphicData>
                  </a:graphic>
                </wp:inline>
              </w:drawing>
            </w:r>
          </w:p>
          <w:p w14:paraId="1985FE26" w14:textId="1BC3B95E" w:rsidR="00AA2CBC" w:rsidRPr="008D14C1" w:rsidRDefault="00AA2CBC" w:rsidP="00B37810">
            <w:pPr>
              <w:widowControl/>
              <w:jc w:val="both"/>
              <w:rPr>
                <w:sz w:val="16"/>
                <w:szCs w:val="16"/>
                <w:highlight w:val="yellow"/>
              </w:rPr>
            </w:pPr>
          </w:p>
        </w:tc>
      </w:tr>
      <w:tr w:rsidR="00964815" w:rsidRPr="00CE4A99" w14:paraId="1CDA0316" w14:textId="77777777" w:rsidTr="003C6066">
        <w:trPr>
          <w:cantSplit/>
          <w:jc w:val="center"/>
        </w:trPr>
        <w:tc>
          <w:tcPr>
            <w:tcW w:w="1413" w:type="dxa"/>
            <w:vAlign w:val="center"/>
          </w:tcPr>
          <w:p w14:paraId="28DFC865" w14:textId="79808898" w:rsidR="00964815" w:rsidRPr="00CE4A99" w:rsidRDefault="00964815" w:rsidP="00F03922">
            <w:pPr>
              <w:jc w:val="both"/>
              <w:rPr>
                <w:sz w:val="16"/>
                <w:szCs w:val="16"/>
              </w:rPr>
            </w:pPr>
            <w:r w:rsidRPr="00CE4A99">
              <w:lastRenderedPageBreak/>
              <w:t xml:space="preserve">R: </w:t>
            </w:r>
            <w:r w:rsidRPr="00CE4A99">
              <w:fldChar w:fldCharType="begin"/>
            </w:r>
            <w:r w:rsidRPr="00CE4A99">
              <w:instrText xml:space="preserve"> STYLEREF 2 \s </w:instrText>
            </w:r>
            <w:r w:rsidRPr="00CE4A99">
              <w:fldChar w:fldCharType="separate"/>
            </w:r>
            <w:r w:rsidR="00CA10C6" w:rsidRPr="00CE4A99">
              <w:t>1.2</w:t>
            </w:r>
            <w:r w:rsidRPr="00CE4A99">
              <w:fldChar w:fldCharType="end"/>
            </w:r>
            <w:r w:rsidRPr="00CE4A99">
              <w:noBreakHyphen/>
              <w:t>2</w:t>
            </w:r>
          </w:p>
        </w:tc>
        <w:tc>
          <w:tcPr>
            <w:tcW w:w="11172" w:type="dxa"/>
          </w:tcPr>
          <w:p w14:paraId="2C1781C4" w14:textId="77777777" w:rsidR="00964815" w:rsidRPr="00CE4A99" w:rsidRDefault="003A5B0A" w:rsidP="00F03922">
            <w:pPr>
              <w:widowControl/>
              <w:jc w:val="both"/>
              <w:rPr>
                <w:sz w:val="16"/>
                <w:szCs w:val="16"/>
              </w:rPr>
            </w:pPr>
            <w:r w:rsidRPr="00CE4A99">
              <w:rPr>
                <w:sz w:val="16"/>
                <w:szCs w:val="16"/>
              </w:rPr>
              <w:t xml:space="preserve">Fill out and deliver a </w:t>
            </w:r>
            <w:r w:rsidR="00BF5FAE" w:rsidRPr="00CE4A99">
              <w:rPr>
                <w:sz w:val="16"/>
                <w:szCs w:val="16"/>
              </w:rPr>
              <w:t>Software Announcement Document prior to each software delivery</w:t>
            </w:r>
            <w:r w:rsidRPr="00CE4A99">
              <w:rPr>
                <w:sz w:val="16"/>
                <w:szCs w:val="16"/>
              </w:rPr>
              <w:t>.</w:t>
            </w:r>
          </w:p>
        </w:tc>
      </w:tr>
      <w:tr w:rsidR="00BF5FAE" w:rsidRPr="00CE4A99" w14:paraId="344DFE84" w14:textId="77777777" w:rsidTr="003C6066">
        <w:trPr>
          <w:cantSplit/>
          <w:jc w:val="center"/>
        </w:trPr>
        <w:tc>
          <w:tcPr>
            <w:tcW w:w="1413" w:type="dxa"/>
            <w:vAlign w:val="center"/>
          </w:tcPr>
          <w:p w14:paraId="72B53662" w14:textId="77777777" w:rsidR="00BF5FAE" w:rsidRPr="00CE4A99" w:rsidRDefault="00BF5FAE" w:rsidP="00F03922">
            <w:pPr>
              <w:jc w:val="both"/>
              <w:rPr>
                <w:sz w:val="16"/>
                <w:szCs w:val="16"/>
              </w:rPr>
            </w:pPr>
            <w:r w:rsidRPr="00CE4A99">
              <w:t>R: 1.2-3</w:t>
            </w:r>
          </w:p>
        </w:tc>
        <w:tc>
          <w:tcPr>
            <w:tcW w:w="11172" w:type="dxa"/>
          </w:tcPr>
          <w:p w14:paraId="282B7045" w14:textId="469E1DE4" w:rsidR="00B30786" w:rsidRDefault="007C7866" w:rsidP="00B30786">
            <w:pPr>
              <w:widowControl/>
              <w:jc w:val="both"/>
              <w:rPr>
                <w:sz w:val="16"/>
                <w:szCs w:val="16"/>
              </w:rPr>
            </w:pPr>
            <w:r w:rsidRPr="00DF7D90">
              <w:rPr>
                <w:sz w:val="16"/>
                <w:szCs w:val="16"/>
              </w:rPr>
              <w:t xml:space="preserve">Deliver validated software files to the </w:t>
            </w:r>
            <w:r w:rsidR="00DF7D90">
              <w:rPr>
                <w:sz w:val="16"/>
                <w:szCs w:val="16"/>
              </w:rPr>
              <w:t xml:space="preserve">D&amp;R </w:t>
            </w:r>
            <w:r w:rsidRPr="00DF7D90">
              <w:rPr>
                <w:sz w:val="16"/>
                <w:szCs w:val="16"/>
              </w:rPr>
              <w:t>engineer or, if entitled to, upload files directly to the IVS database in the dates specified by the Program Team or the Functional Integration Team.</w:t>
            </w:r>
            <w:r w:rsidR="00B30786" w:rsidRPr="00DF7D90">
              <w:rPr>
                <w:sz w:val="16"/>
                <w:szCs w:val="16"/>
              </w:rPr>
              <w:t xml:space="preserve"> Here below are the three types/versions/stages of software files in questions. Only the prototype and production software will be delivered to Ford and entered in the IVS database:</w:t>
            </w:r>
          </w:p>
          <w:p w14:paraId="1808C5E3" w14:textId="77777777" w:rsidR="00B30786" w:rsidRDefault="00B30786" w:rsidP="00B30786">
            <w:pPr>
              <w:widowControl/>
              <w:jc w:val="both"/>
              <w:rPr>
                <w:sz w:val="16"/>
                <w:szCs w:val="16"/>
              </w:rPr>
            </w:pPr>
          </w:p>
          <w:p w14:paraId="2CF4542D" w14:textId="5B4E71E2" w:rsidR="007C7866" w:rsidRPr="00CE4A99" w:rsidRDefault="00B30786" w:rsidP="00B30786">
            <w:pPr>
              <w:widowControl/>
              <w:jc w:val="both"/>
              <w:rPr>
                <w:sz w:val="16"/>
                <w:szCs w:val="16"/>
              </w:rPr>
            </w:pPr>
            <w:r w:rsidRPr="00B30786">
              <w:rPr>
                <w:noProof/>
                <w:sz w:val="16"/>
                <w:szCs w:val="16"/>
              </w:rPr>
              <w:drawing>
                <wp:inline distT="0" distB="0" distL="0" distR="0" wp14:anchorId="7FDD46BF" wp14:editId="66F00678">
                  <wp:extent cx="6957060" cy="286512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6957060" cy="2865120"/>
                          </a:xfrm>
                          <a:prstGeom prst="rect">
                            <a:avLst/>
                          </a:prstGeom>
                        </pic:spPr>
                      </pic:pic>
                    </a:graphicData>
                  </a:graphic>
                </wp:inline>
              </w:drawing>
            </w:r>
          </w:p>
        </w:tc>
      </w:tr>
      <w:tr w:rsidR="00AA2CBC" w:rsidRPr="00CE4A99" w14:paraId="433D383E" w14:textId="77777777" w:rsidTr="003C6066">
        <w:trPr>
          <w:cantSplit/>
          <w:jc w:val="center"/>
        </w:trPr>
        <w:tc>
          <w:tcPr>
            <w:tcW w:w="1413" w:type="dxa"/>
            <w:vAlign w:val="center"/>
          </w:tcPr>
          <w:p w14:paraId="2F29E253" w14:textId="77777777" w:rsidR="00AA2CBC" w:rsidRPr="00CE4A99" w:rsidRDefault="003A5B0A" w:rsidP="00F03922">
            <w:pPr>
              <w:jc w:val="both"/>
            </w:pPr>
            <w:r w:rsidRPr="00CE4A99">
              <w:lastRenderedPageBreak/>
              <w:t>R: 1.2</w:t>
            </w:r>
            <w:r w:rsidRPr="00CE4A99">
              <w:noBreakHyphen/>
              <w:t>4</w:t>
            </w:r>
          </w:p>
        </w:tc>
        <w:tc>
          <w:tcPr>
            <w:tcW w:w="11172" w:type="dxa"/>
          </w:tcPr>
          <w:p w14:paraId="74DC51DB" w14:textId="77777777" w:rsidR="003A79FD" w:rsidRPr="00CE4A99" w:rsidRDefault="003A79FD" w:rsidP="00F03922">
            <w:pPr>
              <w:widowControl/>
              <w:jc w:val="both"/>
              <w:rPr>
                <w:sz w:val="16"/>
                <w:szCs w:val="16"/>
              </w:rPr>
            </w:pPr>
            <w:r w:rsidRPr="00CE4A99">
              <w:rPr>
                <w:sz w:val="16"/>
                <w:szCs w:val="16"/>
              </w:rPr>
              <w:t>Provide</w:t>
            </w:r>
            <w:r w:rsidR="00D04BFC" w:rsidRPr="00CE4A99">
              <w:rPr>
                <w:sz w:val="16"/>
                <w:szCs w:val="16"/>
              </w:rPr>
              <w:t xml:space="preserve"> DID Validation results, in the form of an electronic text file, generated by the DID Val</w:t>
            </w:r>
            <w:r w:rsidR="003A5B0A" w:rsidRPr="00CE4A99">
              <w:rPr>
                <w:sz w:val="16"/>
                <w:szCs w:val="16"/>
              </w:rPr>
              <w:t>idation Tool, for every version of the assembly or the method three file</w:t>
            </w:r>
            <w:r w:rsidR="00D04BFC" w:rsidRPr="00CE4A99">
              <w:rPr>
                <w:sz w:val="16"/>
                <w:szCs w:val="16"/>
              </w:rPr>
              <w:t xml:space="preserve">, </w:t>
            </w:r>
            <w:r w:rsidRPr="00CE4A99">
              <w:rPr>
                <w:sz w:val="16"/>
                <w:szCs w:val="16"/>
              </w:rPr>
              <w:t>which are to be installed in</w:t>
            </w:r>
            <w:r w:rsidR="00D04BFC" w:rsidRPr="00CE4A99">
              <w:rPr>
                <w:sz w:val="16"/>
                <w:szCs w:val="16"/>
              </w:rPr>
              <w:t xml:space="preserve"> the </w:t>
            </w:r>
            <w:r w:rsidR="003A5B0A" w:rsidRPr="00CE4A99">
              <w:rPr>
                <w:sz w:val="16"/>
                <w:szCs w:val="16"/>
              </w:rPr>
              <w:t>target</w:t>
            </w:r>
            <w:r w:rsidRPr="00CE4A99">
              <w:rPr>
                <w:sz w:val="16"/>
                <w:szCs w:val="16"/>
              </w:rPr>
              <w:t xml:space="preserve"> hardware. The results shall validate that the part</w:t>
            </w:r>
            <w:r w:rsidR="00D04BFC" w:rsidRPr="00CE4A99">
              <w:rPr>
                <w:sz w:val="16"/>
                <w:szCs w:val="16"/>
              </w:rPr>
              <w:t xml:space="preserve"> numbers embedded in </w:t>
            </w:r>
            <w:r w:rsidR="003A5B0A" w:rsidRPr="00CE4A99">
              <w:rPr>
                <w:sz w:val="16"/>
                <w:szCs w:val="16"/>
              </w:rPr>
              <w:t>ALL DIDs of the ECU</w:t>
            </w:r>
            <w:r w:rsidR="00D04BFC" w:rsidRPr="00CE4A99">
              <w:rPr>
                <w:sz w:val="16"/>
                <w:szCs w:val="16"/>
              </w:rPr>
              <w:t xml:space="preserve"> </w:t>
            </w:r>
            <w:r w:rsidRPr="00CE4A99">
              <w:rPr>
                <w:sz w:val="16"/>
                <w:szCs w:val="16"/>
              </w:rPr>
              <w:t>match the part numbers released in WERS for that ECU.  Any SW part being released for production MUST have fully qualified embedded WERS production p</w:t>
            </w:r>
            <w:r w:rsidR="004940F2" w:rsidRPr="00CE4A99">
              <w:rPr>
                <w:sz w:val="16"/>
                <w:szCs w:val="16"/>
              </w:rPr>
              <w:t xml:space="preserve">art numbers in the correct DIDs.  This will allow the </w:t>
            </w:r>
            <w:r w:rsidRPr="00CE4A99">
              <w:rPr>
                <w:sz w:val="16"/>
                <w:szCs w:val="16"/>
              </w:rPr>
              <w:t>DIDs to be verified via the PSW process and prevent incorrect part numbers from inadvertently released into production.</w:t>
            </w:r>
          </w:p>
        </w:tc>
      </w:tr>
      <w:tr w:rsidR="006E6BC2" w:rsidRPr="00CE4A99" w14:paraId="3F318BC5" w14:textId="77777777" w:rsidTr="003C6066">
        <w:trPr>
          <w:cantSplit/>
          <w:jc w:val="center"/>
        </w:trPr>
        <w:tc>
          <w:tcPr>
            <w:tcW w:w="1413" w:type="dxa"/>
            <w:vAlign w:val="center"/>
          </w:tcPr>
          <w:p w14:paraId="1EA37BC4" w14:textId="77777777" w:rsidR="006E6BC2" w:rsidRPr="00CE4A99" w:rsidRDefault="006E6BC2" w:rsidP="00F03922">
            <w:pPr>
              <w:jc w:val="both"/>
            </w:pPr>
            <w:r w:rsidRPr="00CE4A99">
              <w:t>R: 1.2</w:t>
            </w:r>
            <w:r w:rsidRPr="00CE4A99">
              <w:noBreakHyphen/>
              <w:t>5</w:t>
            </w:r>
          </w:p>
        </w:tc>
        <w:tc>
          <w:tcPr>
            <w:tcW w:w="11172" w:type="dxa"/>
          </w:tcPr>
          <w:p w14:paraId="00CFCE7F" w14:textId="11E053EE" w:rsidR="006E6BC2" w:rsidRPr="00CE4A99" w:rsidRDefault="00445701" w:rsidP="00BC15F8">
            <w:pPr>
              <w:widowControl/>
              <w:jc w:val="both"/>
              <w:rPr>
                <w:sz w:val="16"/>
                <w:szCs w:val="16"/>
              </w:rPr>
            </w:pPr>
            <w:r w:rsidRPr="00CE4A99">
              <w:rPr>
                <w:sz w:val="16"/>
                <w:szCs w:val="16"/>
              </w:rPr>
              <w:t xml:space="preserve">Prove out </w:t>
            </w:r>
            <w:r w:rsidR="006E6BC2" w:rsidRPr="00CE4A99">
              <w:rPr>
                <w:sz w:val="16"/>
                <w:szCs w:val="16"/>
              </w:rPr>
              <w:t>Backwards co</w:t>
            </w:r>
            <w:r w:rsidRPr="00CE4A99">
              <w:rPr>
                <w:sz w:val="16"/>
                <w:szCs w:val="16"/>
              </w:rPr>
              <w:t>mpatibility for each software release.</w:t>
            </w:r>
          </w:p>
        </w:tc>
      </w:tr>
      <w:tr w:rsidR="00445701" w:rsidRPr="00CE4A99" w14:paraId="2CC61811" w14:textId="77777777" w:rsidTr="003C6066">
        <w:trPr>
          <w:cantSplit/>
          <w:jc w:val="center"/>
        </w:trPr>
        <w:tc>
          <w:tcPr>
            <w:tcW w:w="1413" w:type="dxa"/>
            <w:vAlign w:val="center"/>
          </w:tcPr>
          <w:p w14:paraId="6ACBCFCB" w14:textId="77777777" w:rsidR="00445701" w:rsidRPr="00CE4A99" w:rsidRDefault="00445701" w:rsidP="00F03922">
            <w:pPr>
              <w:jc w:val="both"/>
            </w:pPr>
            <w:r w:rsidRPr="00CE4A99">
              <w:t>R: 1.2</w:t>
            </w:r>
            <w:r w:rsidRPr="00CE4A99">
              <w:noBreakHyphen/>
              <w:t>6</w:t>
            </w:r>
          </w:p>
        </w:tc>
        <w:tc>
          <w:tcPr>
            <w:tcW w:w="11172" w:type="dxa"/>
          </w:tcPr>
          <w:p w14:paraId="27EF9223" w14:textId="77777777" w:rsidR="00445701" w:rsidRPr="00CE4A99" w:rsidRDefault="00445701" w:rsidP="00F03922">
            <w:pPr>
              <w:widowControl/>
              <w:jc w:val="both"/>
              <w:rPr>
                <w:sz w:val="16"/>
                <w:szCs w:val="16"/>
              </w:rPr>
            </w:pPr>
            <w:r w:rsidRPr="00CE4A99">
              <w:rPr>
                <w:sz w:val="16"/>
                <w:szCs w:val="16"/>
              </w:rPr>
              <w:t>Deliver a PartII specification (SSDS) for each software release.</w:t>
            </w:r>
          </w:p>
        </w:tc>
      </w:tr>
    </w:tbl>
    <w:p w14:paraId="2EC7DEF8" w14:textId="77777777" w:rsidR="00D04BFC" w:rsidRPr="00CE4A99" w:rsidRDefault="00D04BFC" w:rsidP="00D04BFC">
      <w:pPr>
        <w:pStyle w:val="Heading2"/>
        <w:widowControl/>
      </w:pPr>
      <w:bookmarkStart w:id="1" w:name="_Ref514652545"/>
      <w:r w:rsidRPr="00CE4A99">
        <w:t>Responsibilities and Deliverables</w:t>
      </w:r>
      <w:bookmarkEnd w:id="1"/>
    </w:p>
    <w:p w14:paraId="44C1A390" w14:textId="77777777" w:rsidR="003C6066" w:rsidRPr="00CE4A99" w:rsidRDefault="003C6066" w:rsidP="003C6066"/>
    <w:tbl>
      <w:tblPr>
        <w:tblW w:w="12795" w:type="dxa"/>
        <w:tblInd w:w="55" w:type="dxa"/>
        <w:tblCellMar>
          <w:left w:w="70" w:type="dxa"/>
          <w:right w:w="70" w:type="dxa"/>
        </w:tblCellMar>
        <w:tblLook w:val="04A0" w:firstRow="1" w:lastRow="0" w:firstColumn="1" w:lastColumn="0" w:noHBand="0" w:noVBand="1"/>
      </w:tblPr>
      <w:tblGrid>
        <w:gridCol w:w="1725"/>
        <w:gridCol w:w="3600"/>
        <w:gridCol w:w="3690"/>
        <w:gridCol w:w="3780"/>
      </w:tblGrid>
      <w:tr w:rsidR="003C6066" w:rsidRPr="00CE4A99" w14:paraId="17C7B175" w14:textId="77777777" w:rsidTr="003C6066">
        <w:trPr>
          <w:cantSplit/>
          <w:trHeight w:val="288"/>
        </w:trPr>
        <w:tc>
          <w:tcPr>
            <w:tcW w:w="172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3ACB27D" w14:textId="77777777" w:rsidR="003C6066" w:rsidRPr="00CE4A99" w:rsidRDefault="003C6066" w:rsidP="003C6066">
            <w:pPr>
              <w:widowControl/>
              <w:overflowPunct/>
              <w:autoSpaceDE/>
              <w:autoSpaceDN/>
              <w:adjustRightInd/>
              <w:jc w:val="center"/>
              <w:textAlignment w:val="auto"/>
              <w:rPr>
                <w:b/>
                <w:bCs/>
                <w:color w:val="000000"/>
                <w:sz w:val="18"/>
                <w:szCs w:val="18"/>
                <w:lang w:eastAsia="es-MX"/>
              </w:rPr>
            </w:pPr>
            <w:r w:rsidRPr="00CE4A99">
              <w:rPr>
                <w:b/>
                <w:bCs/>
                <w:color w:val="000000"/>
                <w:sz w:val="18"/>
                <w:lang w:eastAsia="es-MX"/>
              </w:rPr>
              <w:t>Program Timing</w:t>
            </w:r>
          </w:p>
        </w:tc>
        <w:tc>
          <w:tcPr>
            <w:tcW w:w="360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234843D2" w14:textId="77777777" w:rsidR="003C6066" w:rsidRPr="00CE4A99" w:rsidRDefault="003C6066" w:rsidP="003C6066">
            <w:pPr>
              <w:widowControl/>
              <w:overflowPunct/>
              <w:autoSpaceDE/>
              <w:autoSpaceDN/>
              <w:adjustRightInd/>
              <w:jc w:val="center"/>
              <w:textAlignment w:val="auto"/>
              <w:rPr>
                <w:b/>
                <w:bCs/>
                <w:color w:val="000000"/>
                <w:sz w:val="18"/>
                <w:szCs w:val="18"/>
                <w:lang w:eastAsia="es-MX"/>
              </w:rPr>
            </w:pPr>
            <w:r w:rsidRPr="00CE4A99">
              <w:rPr>
                <w:b/>
                <w:bCs/>
                <w:color w:val="000000"/>
                <w:sz w:val="18"/>
                <w:lang w:eastAsia="es-MX"/>
              </w:rPr>
              <w:t>Task</w:t>
            </w:r>
          </w:p>
        </w:tc>
        <w:tc>
          <w:tcPr>
            <w:tcW w:w="7470" w:type="dxa"/>
            <w:gridSpan w:val="2"/>
            <w:tcBorders>
              <w:top w:val="single" w:sz="8" w:space="0" w:color="auto"/>
              <w:left w:val="nil"/>
              <w:bottom w:val="nil"/>
              <w:right w:val="single" w:sz="8" w:space="0" w:color="000000"/>
            </w:tcBorders>
            <w:shd w:val="clear" w:color="000000" w:fill="D9D9D9"/>
            <w:vAlign w:val="center"/>
            <w:hideMark/>
          </w:tcPr>
          <w:p w14:paraId="265EA409" w14:textId="77777777" w:rsidR="003C6066" w:rsidRPr="00CE4A99" w:rsidRDefault="003C6066" w:rsidP="003C6066">
            <w:pPr>
              <w:widowControl/>
              <w:overflowPunct/>
              <w:autoSpaceDE/>
              <w:autoSpaceDN/>
              <w:adjustRightInd/>
              <w:jc w:val="center"/>
              <w:textAlignment w:val="auto"/>
              <w:rPr>
                <w:b/>
                <w:bCs/>
                <w:color w:val="000000"/>
                <w:sz w:val="18"/>
                <w:szCs w:val="18"/>
                <w:lang w:eastAsia="es-MX"/>
              </w:rPr>
            </w:pPr>
            <w:r w:rsidRPr="00CE4A99">
              <w:rPr>
                <w:b/>
                <w:bCs/>
                <w:color w:val="000000"/>
                <w:sz w:val="18"/>
                <w:lang w:eastAsia="es-MX"/>
              </w:rPr>
              <w:t>Supplier POC</w:t>
            </w:r>
          </w:p>
        </w:tc>
      </w:tr>
      <w:tr w:rsidR="003C6066" w:rsidRPr="00CE4A99" w14:paraId="4D1E51F7" w14:textId="77777777" w:rsidTr="003C6066">
        <w:trPr>
          <w:trHeight w:val="300"/>
        </w:trPr>
        <w:tc>
          <w:tcPr>
            <w:tcW w:w="1725" w:type="dxa"/>
            <w:vMerge/>
            <w:tcBorders>
              <w:top w:val="single" w:sz="8" w:space="0" w:color="auto"/>
              <w:left w:val="single" w:sz="8" w:space="0" w:color="auto"/>
              <w:bottom w:val="single" w:sz="8" w:space="0" w:color="000000"/>
              <w:right w:val="single" w:sz="8" w:space="0" w:color="auto"/>
            </w:tcBorders>
            <w:vAlign w:val="center"/>
            <w:hideMark/>
          </w:tcPr>
          <w:p w14:paraId="62EF9438" w14:textId="77777777" w:rsidR="003C6066" w:rsidRPr="00CE4A99" w:rsidRDefault="003C6066" w:rsidP="003C6066">
            <w:pPr>
              <w:widowControl/>
              <w:overflowPunct/>
              <w:autoSpaceDE/>
              <w:autoSpaceDN/>
              <w:adjustRightInd/>
              <w:textAlignment w:val="auto"/>
              <w:rPr>
                <w:b/>
                <w:bCs/>
                <w:color w:val="000000"/>
                <w:sz w:val="18"/>
                <w:szCs w:val="18"/>
                <w:lang w:eastAsia="es-MX"/>
              </w:rPr>
            </w:pPr>
          </w:p>
        </w:tc>
        <w:tc>
          <w:tcPr>
            <w:tcW w:w="3600" w:type="dxa"/>
            <w:vMerge/>
            <w:tcBorders>
              <w:top w:val="single" w:sz="8" w:space="0" w:color="auto"/>
              <w:left w:val="single" w:sz="8" w:space="0" w:color="auto"/>
              <w:bottom w:val="single" w:sz="8" w:space="0" w:color="000000"/>
              <w:right w:val="single" w:sz="8" w:space="0" w:color="auto"/>
            </w:tcBorders>
            <w:vAlign w:val="center"/>
            <w:hideMark/>
          </w:tcPr>
          <w:p w14:paraId="1C160376" w14:textId="77777777" w:rsidR="003C6066" w:rsidRPr="00CE4A99" w:rsidRDefault="003C6066" w:rsidP="003C6066">
            <w:pPr>
              <w:widowControl/>
              <w:overflowPunct/>
              <w:autoSpaceDE/>
              <w:autoSpaceDN/>
              <w:adjustRightInd/>
              <w:textAlignment w:val="auto"/>
              <w:rPr>
                <w:b/>
                <w:bCs/>
                <w:color w:val="000000"/>
                <w:sz w:val="18"/>
                <w:szCs w:val="18"/>
                <w:lang w:eastAsia="es-MX"/>
              </w:rPr>
            </w:pPr>
          </w:p>
        </w:tc>
        <w:tc>
          <w:tcPr>
            <w:tcW w:w="3690" w:type="dxa"/>
            <w:tcBorders>
              <w:top w:val="nil"/>
              <w:left w:val="nil"/>
              <w:bottom w:val="single" w:sz="8" w:space="0" w:color="auto"/>
              <w:right w:val="single" w:sz="8" w:space="0" w:color="auto"/>
            </w:tcBorders>
            <w:shd w:val="clear" w:color="000000" w:fill="D9D9D9"/>
            <w:vAlign w:val="center"/>
            <w:hideMark/>
          </w:tcPr>
          <w:p w14:paraId="138F748D" w14:textId="77777777" w:rsidR="003C6066" w:rsidRPr="00CE4A99" w:rsidRDefault="003C6066" w:rsidP="003C6066">
            <w:pPr>
              <w:widowControl/>
              <w:overflowPunct/>
              <w:autoSpaceDE/>
              <w:autoSpaceDN/>
              <w:adjustRightInd/>
              <w:jc w:val="center"/>
              <w:textAlignment w:val="auto"/>
              <w:rPr>
                <w:b/>
                <w:bCs/>
                <w:color w:val="000000"/>
                <w:sz w:val="18"/>
                <w:szCs w:val="18"/>
                <w:lang w:eastAsia="es-MX"/>
              </w:rPr>
            </w:pPr>
            <w:r w:rsidRPr="00CE4A99">
              <w:rPr>
                <w:b/>
                <w:bCs/>
                <w:color w:val="000000"/>
                <w:sz w:val="18"/>
                <w:lang w:eastAsia="es-MX"/>
              </w:rPr>
              <w:t>Responsibilities</w:t>
            </w:r>
          </w:p>
        </w:tc>
        <w:tc>
          <w:tcPr>
            <w:tcW w:w="3780" w:type="dxa"/>
            <w:tcBorders>
              <w:top w:val="nil"/>
              <w:left w:val="nil"/>
              <w:bottom w:val="single" w:sz="8" w:space="0" w:color="auto"/>
              <w:right w:val="single" w:sz="8" w:space="0" w:color="auto"/>
            </w:tcBorders>
            <w:shd w:val="clear" w:color="000000" w:fill="D9D9D9"/>
            <w:vAlign w:val="center"/>
            <w:hideMark/>
          </w:tcPr>
          <w:p w14:paraId="0176FEEC" w14:textId="77777777" w:rsidR="003C6066" w:rsidRPr="00CE4A99" w:rsidRDefault="003C6066" w:rsidP="003C6066">
            <w:pPr>
              <w:widowControl/>
              <w:overflowPunct/>
              <w:autoSpaceDE/>
              <w:autoSpaceDN/>
              <w:adjustRightInd/>
              <w:jc w:val="center"/>
              <w:textAlignment w:val="auto"/>
              <w:rPr>
                <w:b/>
                <w:bCs/>
                <w:color w:val="000000"/>
                <w:sz w:val="18"/>
                <w:szCs w:val="18"/>
                <w:lang w:eastAsia="es-MX"/>
              </w:rPr>
            </w:pPr>
            <w:r w:rsidRPr="00CE4A99">
              <w:rPr>
                <w:b/>
                <w:bCs/>
                <w:color w:val="000000"/>
                <w:sz w:val="18"/>
                <w:lang w:eastAsia="es-MX"/>
              </w:rPr>
              <w:t>Deliverables</w:t>
            </w:r>
          </w:p>
        </w:tc>
      </w:tr>
      <w:tr w:rsidR="003C6066" w:rsidRPr="00CE4A99" w14:paraId="33D7FD92" w14:textId="77777777" w:rsidTr="003C6066">
        <w:trPr>
          <w:cantSplit/>
          <w:trHeight w:val="288"/>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1F3B4D58"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FDJ</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4112FB64"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To fill out the IVS checklist for new or modified modules</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1042FDAD"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To answer all questions and review the responses with the IVS engineer.</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750AA139"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Reviewed IVS Checklist document</w:t>
            </w:r>
          </w:p>
        </w:tc>
      </w:tr>
      <w:tr w:rsidR="003C6066" w:rsidRPr="00CE4A99" w14:paraId="0D30B527" w14:textId="77777777" w:rsidTr="003C6066">
        <w:trPr>
          <w:trHeight w:val="727"/>
        </w:trPr>
        <w:tc>
          <w:tcPr>
            <w:tcW w:w="1725" w:type="dxa"/>
            <w:vMerge/>
            <w:tcBorders>
              <w:top w:val="nil"/>
              <w:left w:val="single" w:sz="8" w:space="0" w:color="auto"/>
              <w:bottom w:val="single" w:sz="8" w:space="0" w:color="000000"/>
              <w:right w:val="single" w:sz="8" w:space="0" w:color="auto"/>
            </w:tcBorders>
            <w:vAlign w:val="center"/>
            <w:hideMark/>
          </w:tcPr>
          <w:p w14:paraId="0027993E"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0A2E92C7"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37C19910"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1919C895" w14:textId="77777777" w:rsidR="003C6066" w:rsidRPr="00CE4A99" w:rsidRDefault="003C6066" w:rsidP="0045754D">
            <w:pPr>
              <w:widowControl/>
              <w:overflowPunct/>
              <w:autoSpaceDE/>
              <w:autoSpaceDN/>
              <w:adjustRightInd/>
              <w:textAlignment w:val="auto"/>
              <w:rPr>
                <w:color w:val="000000"/>
                <w:sz w:val="16"/>
                <w:szCs w:val="16"/>
                <w:lang w:eastAsia="es-MX"/>
              </w:rPr>
            </w:pPr>
          </w:p>
        </w:tc>
      </w:tr>
      <w:tr w:rsidR="003C6066" w:rsidRPr="00CE4A99" w14:paraId="784DB293" w14:textId="77777777" w:rsidTr="003C6066">
        <w:trPr>
          <w:trHeight w:val="1240"/>
        </w:trPr>
        <w:tc>
          <w:tcPr>
            <w:tcW w:w="1725" w:type="dxa"/>
            <w:tcBorders>
              <w:top w:val="nil"/>
              <w:left w:val="single" w:sz="8" w:space="0" w:color="auto"/>
              <w:bottom w:val="single" w:sz="8" w:space="0" w:color="auto"/>
              <w:right w:val="single" w:sz="8" w:space="0" w:color="auto"/>
            </w:tcBorders>
            <w:shd w:val="clear" w:color="auto" w:fill="auto"/>
            <w:vAlign w:val="center"/>
            <w:hideMark/>
          </w:tcPr>
          <w:p w14:paraId="20A2556A" w14:textId="77777777" w:rsidR="003C6066" w:rsidRPr="00CE4A99" w:rsidRDefault="00971534" w:rsidP="00971534">
            <w:pPr>
              <w:widowControl/>
              <w:overflowPunct/>
              <w:autoSpaceDE/>
              <w:autoSpaceDN/>
              <w:adjustRightInd/>
              <w:textAlignment w:val="auto"/>
              <w:rPr>
                <w:color w:val="000000"/>
                <w:sz w:val="16"/>
                <w:szCs w:val="16"/>
                <w:lang w:eastAsia="es-MX"/>
              </w:rPr>
            </w:pPr>
            <w:r w:rsidRPr="00CE4A99">
              <w:rPr>
                <w:color w:val="000000"/>
                <w:sz w:val="16"/>
                <w:szCs w:val="16"/>
                <w:lang w:eastAsia="es-MX"/>
              </w:rPr>
              <w:t xml:space="preserve">From </w:t>
            </w:r>
            <w:r w:rsidR="003C6066" w:rsidRPr="00CE4A99">
              <w:rPr>
                <w:color w:val="000000"/>
                <w:sz w:val="16"/>
                <w:szCs w:val="16"/>
                <w:lang w:eastAsia="es-MX"/>
              </w:rPr>
              <w:t xml:space="preserve">M1 – </w:t>
            </w:r>
            <w:r w:rsidRPr="00CE4A99">
              <w:rPr>
                <w:color w:val="000000"/>
                <w:sz w:val="16"/>
                <w:szCs w:val="16"/>
                <w:lang w:eastAsia="es-MX"/>
              </w:rPr>
              <w:t>All software Deliveries</w:t>
            </w:r>
          </w:p>
        </w:tc>
        <w:tc>
          <w:tcPr>
            <w:tcW w:w="3600" w:type="dxa"/>
            <w:tcBorders>
              <w:top w:val="nil"/>
              <w:left w:val="nil"/>
              <w:bottom w:val="single" w:sz="8" w:space="0" w:color="auto"/>
              <w:right w:val="single" w:sz="8" w:space="0" w:color="auto"/>
            </w:tcBorders>
            <w:shd w:val="clear" w:color="auto" w:fill="auto"/>
            <w:vAlign w:val="center"/>
            <w:hideMark/>
          </w:tcPr>
          <w:p w14:paraId="0EB3787C"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Software Announcement document delivery</w:t>
            </w:r>
          </w:p>
        </w:tc>
        <w:tc>
          <w:tcPr>
            <w:tcW w:w="3690" w:type="dxa"/>
            <w:tcBorders>
              <w:top w:val="nil"/>
              <w:left w:val="nil"/>
              <w:bottom w:val="single" w:sz="8" w:space="0" w:color="auto"/>
              <w:right w:val="single" w:sz="8" w:space="0" w:color="auto"/>
            </w:tcBorders>
            <w:shd w:val="clear" w:color="auto" w:fill="auto"/>
            <w:vAlign w:val="center"/>
            <w:hideMark/>
          </w:tcPr>
          <w:p w14:paraId="1621F0A3" w14:textId="12C9C278" w:rsidR="003C6066" w:rsidRPr="00CE4A99" w:rsidRDefault="003C6066" w:rsidP="00E50433">
            <w:pPr>
              <w:widowControl/>
              <w:overflowPunct/>
              <w:autoSpaceDE/>
              <w:autoSpaceDN/>
              <w:adjustRightInd/>
              <w:textAlignment w:val="auto"/>
              <w:rPr>
                <w:color w:val="000000"/>
                <w:sz w:val="16"/>
                <w:szCs w:val="16"/>
                <w:lang w:eastAsia="es-MX"/>
              </w:rPr>
            </w:pPr>
            <w:r w:rsidRPr="00CE4A99">
              <w:rPr>
                <w:color w:val="000000"/>
                <w:sz w:val="16"/>
                <w:szCs w:val="16"/>
                <w:lang w:eastAsia="es-MX"/>
              </w:rPr>
              <w:t xml:space="preserve">Fill and deliver </w:t>
            </w:r>
            <w:r w:rsidR="00E50433" w:rsidRPr="00CE4A99">
              <w:rPr>
                <w:color w:val="000000"/>
                <w:sz w:val="16"/>
                <w:szCs w:val="16"/>
                <w:lang w:eastAsia="es-MX"/>
              </w:rPr>
              <w:t xml:space="preserve">the Ford agreed template and version </w:t>
            </w:r>
            <w:r w:rsidRPr="00CE4A99">
              <w:rPr>
                <w:color w:val="000000"/>
                <w:sz w:val="16"/>
                <w:szCs w:val="16"/>
                <w:lang w:eastAsia="es-MX"/>
              </w:rPr>
              <w:t>of the Software announcement document prior to each delivery of software files</w:t>
            </w:r>
          </w:p>
        </w:tc>
        <w:tc>
          <w:tcPr>
            <w:tcW w:w="3780" w:type="dxa"/>
            <w:tcBorders>
              <w:top w:val="nil"/>
              <w:left w:val="nil"/>
              <w:bottom w:val="single" w:sz="8" w:space="0" w:color="auto"/>
              <w:right w:val="single" w:sz="8" w:space="0" w:color="auto"/>
            </w:tcBorders>
            <w:shd w:val="clear" w:color="auto" w:fill="auto"/>
            <w:vAlign w:val="center"/>
            <w:hideMark/>
          </w:tcPr>
          <w:p w14:paraId="2F194A8C"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Filled Software announcement document</w:t>
            </w:r>
          </w:p>
        </w:tc>
      </w:tr>
      <w:tr w:rsidR="003C6066" w:rsidRPr="00CE4A99" w14:paraId="65777D11" w14:textId="77777777" w:rsidTr="003C6066">
        <w:trPr>
          <w:cantSplit/>
          <w:trHeight w:val="264"/>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57C8A9D0" w14:textId="77777777" w:rsidR="003C6066" w:rsidRPr="00CE4A99" w:rsidRDefault="00971534"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From M1 – All software Deliveries</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76681"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Software Files delivery</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A9449D1"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Deliver Software files as requested by the Program Team or the Functional Integration Team</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5E0A06F" w14:textId="77777777" w:rsidR="003C6066" w:rsidRPr="00CE4A99" w:rsidRDefault="003C6066" w:rsidP="00C14345">
            <w:pPr>
              <w:widowControl/>
              <w:overflowPunct/>
              <w:autoSpaceDE/>
              <w:autoSpaceDN/>
              <w:adjustRightInd/>
              <w:textAlignment w:val="auto"/>
              <w:rPr>
                <w:color w:val="000000"/>
                <w:sz w:val="16"/>
                <w:szCs w:val="16"/>
                <w:lang w:eastAsia="es-MX"/>
              </w:rPr>
            </w:pPr>
            <w:r w:rsidRPr="00CE4A99">
              <w:rPr>
                <w:color w:val="000000"/>
                <w:sz w:val="16"/>
                <w:szCs w:val="16"/>
                <w:lang w:eastAsia="es-MX"/>
              </w:rPr>
              <w:t xml:space="preserve">Software files(format </w:t>
            </w:r>
            <w:r w:rsidR="00C14345" w:rsidRPr="00CE4A99">
              <w:rPr>
                <w:color w:val="000000"/>
                <w:sz w:val="16"/>
                <w:szCs w:val="16"/>
                <w:lang w:eastAsia="es-MX"/>
              </w:rPr>
              <w:t>must comply</w:t>
            </w:r>
            <w:r w:rsidRPr="00CE4A99">
              <w:rPr>
                <w:color w:val="000000"/>
                <w:sz w:val="16"/>
                <w:szCs w:val="16"/>
                <w:lang w:eastAsia="es-MX"/>
              </w:rPr>
              <w:t xml:space="preserve"> with Ford Specifications)</w:t>
            </w:r>
          </w:p>
        </w:tc>
      </w:tr>
      <w:tr w:rsidR="003C6066" w:rsidRPr="00CE4A99" w14:paraId="148BE9B8" w14:textId="77777777" w:rsidTr="003C6066">
        <w:trPr>
          <w:trHeight w:val="781"/>
        </w:trPr>
        <w:tc>
          <w:tcPr>
            <w:tcW w:w="1725" w:type="dxa"/>
            <w:vMerge/>
            <w:tcBorders>
              <w:top w:val="nil"/>
              <w:left w:val="single" w:sz="8" w:space="0" w:color="auto"/>
              <w:bottom w:val="single" w:sz="8" w:space="0" w:color="000000"/>
              <w:right w:val="single" w:sz="8" w:space="0" w:color="auto"/>
            </w:tcBorders>
            <w:vAlign w:val="center"/>
            <w:hideMark/>
          </w:tcPr>
          <w:p w14:paraId="3405DE9A"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60398339"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196C1446"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625290DA" w14:textId="77777777" w:rsidR="003C6066" w:rsidRPr="00CE4A99" w:rsidRDefault="003C6066" w:rsidP="0045754D">
            <w:pPr>
              <w:widowControl/>
              <w:overflowPunct/>
              <w:autoSpaceDE/>
              <w:autoSpaceDN/>
              <w:adjustRightInd/>
              <w:textAlignment w:val="auto"/>
              <w:rPr>
                <w:color w:val="000000"/>
                <w:sz w:val="16"/>
                <w:szCs w:val="16"/>
                <w:lang w:eastAsia="es-MX"/>
              </w:rPr>
            </w:pPr>
          </w:p>
        </w:tc>
      </w:tr>
      <w:tr w:rsidR="003C6066" w:rsidRPr="00CE4A99" w14:paraId="36A0EC84" w14:textId="77777777" w:rsidTr="003C6066">
        <w:trPr>
          <w:cantSplit/>
          <w:trHeight w:val="264"/>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5691E83F" w14:textId="77777777" w:rsidR="003C6066" w:rsidRPr="00CE4A99" w:rsidRDefault="00971534"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From M1 – All software Deliveries</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36879FC4"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DID Reports.</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0C08E4BE"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The supplier must generate DID reports with the target hardware and these DID reports must reflect the actual content of the module in three sessions: Default, Programming and Extended, this to comply with the PSW process.</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4C3C0BE3"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DID report run on target hardware</w:t>
            </w:r>
          </w:p>
        </w:tc>
      </w:tr>
      <w:tr w:rsidR="003C6066" w:rsidRPr="00CE4A99" w14:paraId="34E92C39" w14:textId="77777777" w:rsidTr="003C6066">
        <w:trPr>
          <w:trHeight w:val="1672"/>
        </w:trPr>
        <w:tc>
          <w:tcPr>
            <w:tcW w:w="1725" w:type="dxa"/>
            <w:vMerge/>
            <w:tcBorders>
              <w:top w:val="nil"/>
              <w:left w:val="single" w:sz="8" w:space="0" w:color="auto"/>
              <w:bottom w:val="single" w:sz="8" w:space="0" w:color="000000"/>
              <w:right w:val="single" w:sz="8" w:space="0" w:color="auto"/>
            </w:tcBorders>
            <w:vAlign w:val="center"/>
            <w:hideMark/>
          </w:tcPr>
          <w:p w14:paraId="569E50C1"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128CDCEC"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41041749" w14:textId="77777777" w:rsidR="003C6066" w:rsidRPr="00CE4A99"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54FE2548" w14:textId="77777777" w:rsidR="003C6066" w:rsidRPr="00CE4A99" w:rsidRDefault="003C6066" w:rsidP="0045754D">
            <w:pPr>
              <w:widowControl/>
              <w:overflowPunct/>
              <w:autoSpaceDE/>
              <w:autoSpaceDN/>
              <w:adjustRightInd/>
              <w:textAlignment w:val="auto"/>
              <w:rPr>
                <w:color w:val="000000"/>
                <w:sz w:val="16"/>
                <w:szCs w:val="16"/>
                <w:lang w:eastAsia="es-MX"/>
              </w:rPr>
            </w:pPr>
          </w:p>
        </w:tc>
      </w:tr>
      <w:tr w:rsidR="003C6066" w:rsidRPr="00CE4A99" w14:paraId="22FD17F8" w14:textId="77777777" w:rsidTr="003C6066">
        <w:trPr>
          <w:cantSplit/>
          <w:trHeight w:val="1411"/>
        </w:trPr>
        <w:tc>
          <w:tcPr>
            <w:tcW w:w="1725" w:type="dxa"/>
            <w:tcBorders>
              <w:top w:val="nil"/>
              <w:left w:val="single" w:sz="8" w:space="0" w:color="auto"/>
              <w:bottom w:val="single" w:sz="8" w:space="0" w:color="auto"/>
              <w:right w:val="single" w:sz="8" w:space="0" w:color="auto"/>
            </w:tcBorders>
            <w:shd w:val="clear" w:color="auto" w:fill="auto"/>
            <w:vAlign w:val="center"/>
            <w:hideMark/>
          </w:tcPr>
          <w:p w14:paraId="70526437" w14:textId="77777777" w:rsidR="003C6066" w:rsidRPr="00CE4A99" w:rsidRDefault="00971534"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From M1 – All software Deliveries</w:t>
            </w:r>
          </w:p>
        </w:tc>
        <w:tc>
          <w:tcPr>
            <w:tcW w:w="3600" w:type="dxa"/>
            <w:tcBorders>
              <w:top w:val="nil"/>
              <w:left w:val="nil"/>
              <w:bottom w:val="single" w:sz="8" w:space="0" w:color="auto"/>
              <w:right w:val="single" w:sz="8" w:space="0" w:color="auto"/>
            </w:tcBorders>
            <w:shd w:val="clear" w:color="auto" w:fill="auto"/>
            <w:vAlign w:val="center"/>
            <w:hideMark/>
          </w:tcPr>
          <w:p w14:paraId="23DB8632"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Part II specification (SSDS)</w:t>
            </w:r>
          </w:p>
        </w:tc>
        <w:tc>
          <w:tcPr>
            <w:tcW w:w="3690" w:type="dxa"/>
            <w:tcBorders>
              <w:top w:val="nil"/>
              <w:left w:val="nil"/>
              <w:bottom w:val="single" w:sz="8" w:space="0" w:color="auto"/>
              <w:right w:val="single" w:sz="8" w:space="0" w:color="auto"/>
            </w:tcBorders>
            <w:shd w:val="clear" w:color="auto" w:fill="auto"/>
            <w:vAlign w:val="center"/>
            <w:hideMark/>
          </w:tcPr>
          <w:p w14:paraId="37B7FB84"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The supplier shall  develop and  provide the Part II specification package to NetCom Engineers for validation</w:t>
            </w:r>
          </w:p>
        </w:tc>
        <w:tc>
          <w:tcPr>
            <w:tcW w:w="3780" w:type="dxa"/>
            <w:tcBorders>
              <w:top w:val="nil"/>
              <w:left w:val="nil"/>
              <w:bottom w:val="single" w:sz="8" w:space="0" w:color="auto"/>
              <w:right w:val="single" w:sz="8" w:space="0" w:color="auto"/>
            </w:tcBorders>
            <w:shd w:val="clear" w:color="auto" w:fill="auto"/>
            <w:vAlign w:val="center"/>
            <w:hideMark/>
          </w:tcPr>
          <w:p w14:paraId="2838B824" w14:textId="77777777" w:rsidR="003C6066" w:rsidRPr="00CE4A99" w:rsidRDefault="003C6066"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Part II specification package</w:t>
            </w:r>
          </w:p>
        </w:tc>
      </w:tr>
    </w:tbl>
    <w:p w14:paraId="628D453B" w14:textId="77777777" w:rsidR="003C6066" w:rsidRPr="00CE4A99" w:rsidRDefault="003C6066" w:rsidP="003C6066"/>
    <w:p w14:paraId="60A5D4DA" w14:textId="77777777" w:rsidR="00D04BFC" w:rsidRPr="00CE4A99" w:rsidRDefault="00D04BFC" w:rsidP="00D04BFC">
      <w:pPr>
        <w:pStyle w:val="Header"/>
        <w:tabs>
          <w:tab w:val="clear" w:pos="4320"/>
          <w:tab w:val="clear" w:pos="8640"/>
        </w:tabs>
        <w:rPr>
          <w:rFonts w:ascii="Times New Roman" w:hAnsi="Times New Roman"/>
        </w:rPr>
      </w:pPr>
    </w:p>
    <w:p w14:paraId="54E3A907" w14:textId="77777777" w:rsidR="00035E34" w:rsidRPr="00CE4A99" w:rsidRDefault="00035E34" w:rsidP="00035E34">
      <w:pPr>
        <w:pStyle w:val="Heading2"/>
      </w:pPr>
      <w:r w:rsidRPr="00CE4A99">
        <w:t>Deliverable Glossary</w:t>
      </w:r>
    </w:p>
    <w:p w14:paraId="3CD858B8" w14:textId="77777777" w:rsidR="00A255F8" w:rsidRPr="00CE4A99" w:rsidRDefault="00A255F8" w:rsidP="00A255F8"/>
    <w:p w14:paraId="52D06941" w14:textId="77777777" w:rsidR="00A255F8" w:rsidRPr="00CE4A99" w:rsidRDefault="00A255F8" w:rsidP="00A255F8"/>
    <w:tbl>
      <w:tblPr>
        <w:tblW w:w="12975" w:type="dxa"/>
        <w:tblInd w:w="55" w:type="dxa"/>
        <w:tblCellMar>
          <w:left w:w="70" w:type="dxa"/>
          <w:right w:w="70" w:type="dxa"/>
        </w:tblCellMar>
        <w:tblLook w:val="04A0" w:firstRow="1" w:lastRow="0" w:firstColumn="1" w:lastColumn="0" w:noHBand="0" w:noVBand="1"/>
      </w:tblPr>
      <w:tblGrid>
        <w:gridCol w:w="2020"/>
        <w:gridCol w:w="4115"/>
        <w:gridCol w:w="3420"/>
        <w:gridCol w:w="3420"/>
      </w:tblGrid>
      <w:tr w:rsidR="0045754D" w:rsidRPr="00CE4A99" w14:paraId="3089A04F" w14:textId="77777777" w:rsidTr="0045754D">
        <w:trPr>
          <w:trHeight w:val="276"/>
        </w:trPr>
        <w:tc>
          <w:tcPr>
            <w:tcW w:w="20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2062B75C" w14:textId="77777777" w:rsidR="0045754D" w:rsidRPr="00CE4A99" w:rsidRDefault="0045754D" w:rsidP="0045754D">
            <w:pPr>
              <w:widowControl/>
              <w:overflowPunct/>
              <w:autoSpaceDE/>
              <w:autoSpaceDN/>
              <w:adjustRightInd/>
              <w:jc w:val="center"/>
              <w:textAlignment w:val="auto"/>
              <w:rPr>
                <w:b/>
                <w:bCs/>
                <w:color w:val="000000"/>
                <w:sz w:val="24"/>
                <w:szCs w:val="24"/>
                <w:lang w:eastAsia="es-MX"/>
              </w:rPr>
            </w:pPr>
            <w:r w:rsidRPr="00CE4A99">
              <w:rPr>
                <w:b/>
                <w:bCs/>
                <w:color w:val="000000"/>
                <w:sz w:val="24"/>
                <w:szCs w:val="24"/>
                <w:lang w:eastAsia="es-MX"/>
              </w:rPr>
              <w:t>Deliverable</w:t>
            </w:r>
          </w:p>
        </w:tc>
        <w:tc>
          <w:tcPr>
            <w:tcW w:w="411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621089C" w14:textId="77777777" w:rsidR="0045754D" w:rsidRPr="00CE4A99" w:rsidRDefault="0045754D" w:rsidP="0045754D">
            <w:pPr>
              <w:widowControl/>
              <w:overflowPunct/>
              <w:autoSpaceDE/>
              <w:autoSpaceDN/>
              <w:adjustRightInd/>
              <w:jc w:val="center"/>
              <w:textAlignment w:val="auto"/>
              <w:rPr>
                <w:b/>
                <w:bCs/>
                <w:color w:val="000000"/>
                <w:sz w:val="24"/>
                <w:szCs w:val="24"/>
                <w:lang w:eastAsia="es-MX"/>
              </w:rPr>
            </w:pPr>
            <w:r w:rsidRPr="00CE4A99">
              <w:rPr>
                <w:b/>
                <w:bCs/>
                <w:color w:val="000000"/>
                <w:sz w:val="24"/>
                <w:szCs w:val="24"/>
                <w:lang w:eastAsia="es-MX"/>
              </w:rPr>
              <w:t>Definition</w:t>
            </w:r>
          </w:p>
        </w:tc>
        <w:tc>
          <w:tcPr>
            <w:tcW w:w="34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3C540763" w14:textId="77777777" w:rsidR="0045754D" w:rsidRPr="00CE4A99" w:rsidRDefault="0045754D" w:rsidP="0045754D">
            <w:pPr>
              <w:widowControl/>
              <w:overflowPunct/>
              <w:autoSpaceDE/>
              <w:autoSpaceDN/>
              <w:adjustRightInd/>
              <w:jc w:val="center"/>
              <w:textAlignment w:val="auto"/>
              <w:rPr>
                <w:b/>
                <w:bCs/>
                <w:color w:val="000000"/>
                <w:sz w:val="24"/>
                <w:szCs w:val="24"/>
                <w:lang w:eastAsia="es-MX"/>
              </w:rPr>
            </w:pPr>
            <w:r w:rsidRPr="00CE4A99">
              <w:rPr>
                <w:rFonts w:cstheme="minorHAnsi"/>
                <w:b/>
                <w:bCs/>
                <w:color w:val="000000"/>
                <w:sz w:val="24"/>
                <w:szCs w:val="24"/>
                <w:lang w:eastAsia="es-MX"/>
              </w:rPr>
              <w:t>Expected format</w:t>
            </w:r>
          </w:p>
        </w:tc>
        <w:tc>
          <w:tcPr>
            <w:tcW w:w="34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7EAC3C13" w14:textId="77777777" w:rsidR="0045754D" w:rsidRPr="00CE4A99" w:rsidRDefault="0045754D" w:rsidP="0045754D">
            <w:pPr>
              <w:widowControl/>
              <w:overflowPunct/>
              <w:autoSpaceDE/>
              <w:autoSpaceDN/>
              <w:adjustRightInd/>
              <w:jc w:val="center"/>
              <w:textAlignment w:val="auto"/>
              <w:rPr>
                <w:b/>
                <w:bCs/>
                <w:color w:val="000000"/>
                <w:sz w:val="24"/>
                <w:szCs w:val="24"/>
                <w:lang w:eastAsia="es-MX"/>
              </w:rPr>
            </w:pPr>
            <w:r w:rsidRPr="00CE4A99">
              <w:rPr>
                <w:rFonts w:cstheme="minorHAnsi"/>
                <w:b/>
                <w:bCs/>
                <w:color w:val="000000"/>
                <w:sz w:val="24"/>
                <w:szCs w:val="24"/>
                <w:lang w:eastAsia="es-MX"/>
              </w:rPr>
              <w:t>Expectation</w:t>
            </w:r>
          </w:p>
        </w:tc>
      </w:tr>
      <w:tr w:rsidR="0045754D" w:rsidRPr="00CE4A99" w14:paraId="6273C05B" w14:textId="77777777" w:rsidTr="0045754D">
        <w:trPr>
          <w:trHeight w:val="464"/>
        </w:trPr>
        <w:tc>
          <w:tcPr>
            <w:tcW w:w="2020" w:type="dxa"/>
            <w:vMerge/>
            <w:tcBorders>
              <w:top w:val="single" w:sz="8" w:space="0" w:color="auto"/>
              <w:left w:val="single" w:sz="8" w:space="0" w:color="auto"/>
              <w:bottom w:val="single" w:sz="8" w:space="0" w:color="000000"/>
              <w:right w:val="single" w:sz="8" w:space="0" w:color="auto"/>
            </w:tcBorders>
            <w:vAlign w:val="center"/>
            <w:hideMark/>
          </w:tcPr>
          <w:p w14:paraId="2AD7D6D5" w14:textId="77777777" w:rsidR="0045754D" w:rsidRPr="00CE4A99" w:rsidRDefault="0045754D" w:rsidP="0045754D">
            <w:pPr>
              <w:widowControl/>
              <w:overflowPunct/>
              <w:autoSpaceDE/>
              <w:autoSpaceDN/>
              <w:adjustRightInd/>
              <w:textAlignment w:val="auto"/>
              <w:rPr>
                <w:b/>
                <w:bCs/>
                <w:color w:val="000000"/>
                <w:lang w:eastAsia="es-MX"/>
              </w:rPr>
            </w:pPr>
          </w:p>
        </w:tc>
        <w:tc>
          <w:tcPr>
            <w:tcW w:w="4115" w:type="dxa"/>
            <w:vMerge/>
            <w:tcBorders>
              <w:top w:val="single" w:sz="8" w:space="0" w:color="auto"/>
              <w:left w:val="single" w:sz="8" w:space="0" w:color="auto"/>
              <w:bottom w:val="single" w:sz="8" w:space="0" w:color="000000"/>
              <w:right w:val="single" w:sz="8" w:space="0" w:color="auto"/>
            </w:tcBorders>
            <w:vAlign w:val="center"/>
            <w:hideMark/>
          </w:tcPr>
          <w:p w14:paraId="355984F1" w14:textId="77777777" w:rsidR="0045754D" w:rsidRPr="00CE4A99" w:rsidRDefault="0045754D" w:rsidP="0045754D">
            <w:pPr>
              <w:widowControl/>
              <w:overflowPunct/>
              <w:autoSpaceDE/>
              <w:autoSpaceDN/>
              <w:adjustRightInd/>
              <w:textAlignment w:val="auto"/>
              <w:rPr>
                <w:b/>
                <w:bCs/>
                <w:color w:val="000000"/>
                <w:lang w:eastAsia="es-MX"/>
              </w:rPr>
            </w:pP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464DEA0B" w14:textId="77777777" w:rsidR="0045754D" w:rsidRPr="00CE4A99" w:rsidRDefault="0045754D" w:rsidP="0045754D">
            <w:pPr>
              <w:widowControl/>
              <w:overflowPunct/>
              <w:autoSpaceDE/>
              <w:autoSpaceDN/>
              <w:adjustRightInd/>
              <w:textAlignment w:val="auto"/>
              <w:rPr>
                <w:b/>
                <w:bCs/>
                <w:color w:val="000000"/>
                <w:lang w:eastAsia="es-MX"/>
              </w:rPr>
            </w:pP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36186F54" w14:textId="77777777" w:rsidR="0045754D" w:rsidRPr="00CE4A99" w:rsidRDefault="0045754D" w:rsidP="0045754D">
            <w:pPr>
              <w:widowControl/>
              <w:overflowPunct/>
              <w:autoSpaceDE/>
              <w:autoSpaceDN/>
              <w:adjustRightInd/>
              <w:textAlignment w:val="auto"/>
              <w:rPr>
                <w:b/>
                <w:bCs/>
                <w:color w:val="000000"/>
                <w:lang w:eastAsia="es-MX"/>
              </w:rPr>
            </w:pPr>
          </w:p>
        </w:tc>
      </w:tr>
      <w:tr w:rsidR="0045754D" w:rsidRPr="00CE4A99" w14:paraId="53F626D2" w14:textId="77777777" w:rsidTr="0045754D">
        <w:trPr>
          <w:trHeight w:val="1332"/>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1EE6E5D4" w14:textId="77777777" w:rsidR="0045754D" w:rsidRPr="00CE4A99" w:rsidRDefault="0045754D" w:rsidP="0045754D">
            <w:pPr>
              <w:widowControl/>
              <w:overflowPunct/>
              <w:autoSpaceDE/>
              <w:autoSpaceDN/>
              <w:adjustRightInd/>
              <w:textAlignment w:val="auto"/>
              <w:rPr>
                <w:b/>
                <w:bCs/>
                <w:color w:val="000000"/>
                <w:sz w:val="16"/>
                <w:szCs w:val="16"/>
                <w:lang w:eastAsia="es-MX"/>
              </w:rPr>
            </w:pPr>
            <w:r w:rsidRPr="00CE4A99">
              <w:rPr>
                <w:b/>
                <w:bCs/>
                <w:color w:val="000000"/>
                <w:sz w:val="16"/>
                <w:szCs w:val="16"/>
                <w:lang w:eastAsia="es-MX"/>
              </w:rPr>
              <w:t>Software announcement document:</w:t>
            </w:r>
          </w:p>
        </w:tc>
        <w:tc>
          <w:tcPr>
            <w:tcW w:w="4115" w:type="dxa"/>
            <w:tcBorders>
              <w:top w:val="nil"/>
              <w:left w:val="nil"/>
              <w:bottom w:val="single" w:sz="8" w:space="0" w:color="auto"/>
              <w:right w:val="single" w:sz="8" w:space="0" w:color="auto"/>
            </w:tcBorders>
            <w:shd w:val="clear" w:color="auto" w:fill="auto"/>
            <w:vAlign w:val="center"/>
            <w:hideMark/>
          </w:tcPr>
          <w:p w14:paraId="1B0BADD7"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This document announces a new release of SW summarizing basic information such as: SW Issues, New Features, Affected Programs, the master part number matrix as released in WERS, SW and Hardware backwards compatibility. </w:t>
            </w:r>
          </w:p>
        </w:tc>
        <w:tc>
          <w:tcPr>
            <w:tcW w:w="3420" w:type="dxa"/>
            <w:tcBorders>
              <w:top w:val="nil"/>
              <w:left w:val="nil"/>
              <w:bottom w:val="single" w:sz="8" w:space="0" w:color="auto"/>
              <w:right w:val="single" w:sz="8" w:space="0" w:color="auto"/>
            </w:tcBorders>
            <w:shd w:val="clear" w:color="auto" w:fill="auto"/>
            <w:vAlign w:val="center"/>
            <w:hideMark/>
          </w:tcPr>
          <w:p w14:paraId="2A18D0F2" w14:textId="625307DB" w:rsidR="0045754D" w:rsidRPr="00CE4A99" w:rsidRDefault="0045754D" w:rsidP="00E50433">
            <w:pPr>
              <w:widowControl/>
              <w:overflowPunct/>
              <w:autoSpaceDE/>
              <w:autoSpaceDN/>
              <w:adjustRightInd/>
              <w:textAlignment w:val="auto"/>
              <w:rPr>
                <w:color w:val="000000"/>
                <w:sz w:val="16"/>
                <w:szCs w:val="16"/>
                <w:lang w:eastAsia="es-MX"/>
              </w:rPr>
            </w:pPr>
            <w:r w:rsidRPr="00CE4A99">
              <w:rPr>
                <w:color w:val="000000"/>
                <w:sz w:val="16"/>
                <w:szCs w:val="16"/>
                <w:lang w:eastAsia="es-MX"/>
              </w:rPr>
              <w:t>Software announcement template</w:t>
            </w:r>
            <w:r w:rsidR="00E50433" w:rsidRPr="00CE4A99">
              <w:rPr>
                <w:color w:val="000000"/>
                <w:sz w:val="16"/>
                <w:szCs w:val="16"/>
                <w:lang w:eastAsia="es-MX"/>
              </w:rPr>
              <w:t xml:space="preserve"> </w:t>
            </w:r>
            <w:r w:rsidRPr="00CE4A99">
              <w:rPr>
                <w:color w:val="000000"/>
                <w:sz w:val="16"/>
                <w:szCs w:val="16"/>
                <w:lang w:eastAsia="es-MX"/>
              </w:rPr>
              <w:t>in .xls or .xlsx</w:t>
            </w:r>
            <w:r w:rsidR="00E50433" w:rsidRPr="00CE4A99">
              <w:rPr>
                <w:color w:val="000000"/>
                <w:sz w:val="16"/>
                <w:szCs w:val="16"/>
                <w:lang w:eastAsia="es-MX"/>
              </w:rPr>
              <w:t>. [Ford agreed template and version]</w:t>
            </w:r>
          </w:p>
        </w:tc>
        <w:tc>
          <w:tcPr>
            <w:tcW w:w="3420" w:type="dxa"/>
            <w:tcBorders>
              <w:top w:val="nil"/>
              <w:left w:val="nil"/>
              <w:bottom w:val="single" w:sz="8" w:space="0" w:color="auto"/>
              <w:right w:val="single" w:sz="8" w:space="0" w:color="auto"/>
            </w:tcBorders>
            <w:shd w:val="clear" w:color="auto" w:fill="auto"/>
            <w:vAlign w:val="center"/>
            <w:hideMark/>
          </w:tcPr>
          <w:p w14:paraId="1514A477" w14:textId="16DA27CB" w:rsidR="0045754D" w:rsidRPr="00CE4A99" w:rsidRDefault="0045754D" w:rsidP="00E50433">
            <w:pPr>
              <w:widowControl/>
              <w:overflowPunct/>
              <w:autoSpaceDE/>
              <w:autoSpaceDN/>
              <w:adjustRightInd/>
              <w:textAlignment w:val="auto"/>
              <w:rPr>
                <w:color w:val="000000"/>
                <w:sz w:val="16"/>
                <w:szCs w:val="16"/>
                <w:lang w:eastAsia="es-MX"/>
              </w:rPr>
            </w:pPr>
            <w:r w:rsidRPr="00CE4A99">
              <w:rPr>
                <w:color w:val="000000"/>
                <w:sz w:val="16"/>
                <w:szCs w:val="16"/>
                <w:lang w:eastAsia="es-MX"/>
              </w:rPr>
              <w:t>All fields answered</w:t>
            </w:r>
            <w:r w:rsidR="00E50433" w:rsidRPr="00CE4A99">
              <w:rPr>
                <w:color w:val="000000"/>
                <w:sz w:val="16"/>
                <w:szCs w:val="16"/>
                <w:lang w:eastAsia="es-MX"/>
              </w:rPr>
              <w:t>.</w:t>
            </w:r>
          </w:p>
        </w:tc>
      </w:tr>
      <w:tr w:rsidR="0045754D" w:rsidRPr="00CE4A99" w14:paraId="7B3CBCF0" w14:textId="77777777" w:rsidTr="0045754D">
        <w:trPr>
          <w:trHeight w:val="1584"/>
        </w:trPr>
        <w:tc>
          <w:tcPr>
            <w:tcW w:w="2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53C2BF8" w14:textId="77777777" w:rsidR="0045754D" w:rsidRPr="00CE4A99" w:rsidRDefault="0045754D" w:rsidP="0045754D">
            <w:pPr>
              <w:widowControl/>
              <w:overflowPunct/>
              <w:autoSpaceDE/>
              <w:autoSpaceDN/>
              <w:adjustRightInd/>
              <w:textAlignment w:val="auto"/>
              <w:rPr>
                <w:b/>
                <w:bCs/>
                <w:color w:val="000000"/>
                <w:sz w:val="16"/>
                <w:szCs w:val="16"/>
                <w:lang w:eastAsia="es-MX"/>
              </w:rPr>
            </w:pPr>
            <w:r w:rsidRPr="00CE4A99">
              <w:rPr>
                <w:b/>
                <w:bCs/>
                <w:color w:val="000000"/>
                <w:sz w:val="16"/>
                <w:szCs w:val="16"/>
                <w:lang w:eastAsia="es-MX"/>
              </w:rPr>
              <w:t>Software files</w:t>
            </w:r>
          </w:p>
        </w:tc>
        <w:tc>
          <w:tcPr>
            <w:tcW w:w="4115" w:type="dxa"/>
            <w:vMerge w:val="restart"/>
            <w:tcBorders>
              <w:top w:val="nil"/>
              <w:left w:val="single" w:sz="8" w:space="0" w:color="auto"/>
              <w:bottom w:val="single" w:sz="8" w:space="0" w:color="000000"/>
              <w:right w:val="single" w:sz="8" w:space="0" w:color="auto"/>
            </w:tcBorders>
            <w:shd w:val="clear" w:color="auto" w:fill="auto"/>
            <w:vAlign w:val="center"/>
            <w:hideMark/>
          </w:tcPr>
          <w:p w14:paraId="106F8F3B"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Files that can be used as software strategy, calibration, configuration or bootloader.</w:t>
            </w:r>
          </w:p>
        </w:tc>
        <w:tc>
          <w:tcPr>
            <w:tcW w:w="3420" w:type="dxa"/>
            <w:vMerge w:val="restart"/>
            <w:tcBorders>
              <w:top w:val="nil"/>
              <w:left w:val="single" w:sz="8" w:space="0" w:color="auto"/>
              <w:bottom w:val="single" w:sz="8" w:space="0" w:color="000000"/>
              <w:right w:val="single" w:sz="8" w:space="0" w:color="auto"/>
            </w:tcBorders>
            <w:shd w:val="clear" w:color="auto" w:fill="auto"/>
            <w:vAlign w:val="center"/>
            <w:hideMark/>
          </w:tcPr>
          <w:p w14:paraId="22D67E83" w14:textId="77777777" w:rsidR="0045754D" w:rsidRPr="00CE4A99" w:rsidRDefault="00C14345" w:rsidP="0045754D">
            <w:pPr>
              <w:widowControl/>
              <w:overflowPunct/>
              <w:autoSpaceDE/>
              <w:autoSpaceDN/>
              <w:adjustRightInd/>
              <w:textAlignment w:val="auto"/>
              <w:rPr>
                <w:iCs/>
                <w:color w:val="000000"/>
                <w:sz w:val="16"/>
                <w:szCs w:val="16"/>
                <w:lang w:eastAsia="es-MX"/>
              </w:rPr>
            </w:pPr>
            <w:r w:rsidRPr="00CE4A99">
              <w:rPr>
                <w:color w:val="000000"/>
                <w:sz w:val="16"/>
                <w:szCs w:val="16"/>
                <w:lang w:eastAsia="es-MX"/>
              </w:rPr>
              <w:t>Software files(format must comply with Ford Specifications)</w:t>
            </w:r>
          </w:p>
        </w:tc>
        <w:tc>
          <w:tcPr>
            <w:tcW w:w="34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C02449"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Software files should be retrieved from a shared secure location compliant with Ford Motor Company’s IT policies, examples of these storage locations are: IVS tool, SharePoint sites and Shared Drive.</w:t>
            </w:r>
            <w:r w:rsidRPr="00CE4A99">
              <w:rPr>
                <w:color w:val="000000"/>
                <w:sz w:val="16"/>
                <w:szCs w:val="16"/>
                <w:lang w:eastAsia="es-MX"/>
              </w:rPr>
              <w:br/>
            </w:r>
            <w:r w:rsidRPr="00CE4A99">
              <w:rPr>
                <w:color w:val="000000"/>
                <w:sz w:val="16"/>
                <w:szCs w:val="16"/>
                <w:lang w:eastAsia="es-MX"/>
              </w:rPr>
              <w:br/>
              <w:t>Email is not considered an acceptable mechanism for the purposes of business application file or data transfer, where high availability or confidentiality is required.</w:t>
            </w:r>
            <w:r w:rsidRPr="00CE4A99">
              <w:rPr>
                <w:color w:val="000000"/>
                <w:sz w:val="16"/>
                <w:szCs w:val="16"/>
                <w:lang w:eastAsia="es-MX"/>
              </w:rPr>
              <w:br/>
              <w:t xml:space="preserve"> </w:t>
            </w:r>
            <w:r w:rsidRPr="00CE4A99">
              <w:rPr>
                <w:color w:val="000000"/>
                <w:sz w:val="16"/>
                <w:szCs w:val="16"/>
                <w:lang w:eastAsia="es-MX"/>
              </w:rPr>
              <w:br/>
              <w:t xml:space="preserve">All software files must be validated by the development team prior to delivery. The file name and its header must be the part number released in WERS. In case of ECU configuration files these must be delivered through the M3 Configuration file upload form. </w:t>
            </w:r>
            <w:r w:rsidRPr="00CE4A99">
              <w:rPr>
                <w:color w:val="000000"/>
                <w:sz w:val="16"/>
                <w:szCs w:val="16"/>
                <w:lang w:eastAsia="es-MX"/>
              </w:rPr>
              <w:br/>
              <w:t xml:space="preserve"> </w:t>
            </w:r>
            <w:r w:rsidRPr="00CE4A99">
              <w:rPr>
                <w:color w:val="000000"/>
                <w:sz w:val="16"/>
                <w:szCs w:val="16"/>
                <w:lang w:eastAsia="es-MX"/>
              </w:rPr>
              <w:br/>
              <w:t>Some metadata could be required for modules such as but not limited to: ABS (White papers), SYNC (runtime size, marketing descriptions, end user license agreement and functional specifications) and others.</w:t>
            </w:r>
          </w:p>
        </w:tc>
      </w:tr>
      <w:tr w:rsidR="0045754D" w:rsidRPr="00CE4A99" w14:paraId="0460CFE8"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64293AC5"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1CC093E0"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22F5B8F7"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7C5A53C"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2ED6C1D5"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1114BA58"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633D8B3F"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B13E274"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4E34B90"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754E520C"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7FD6DF24"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713B7551"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11108D67"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30D6E54"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160107D0"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58AE85C7"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3A4F0107"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3E74C4D"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B66E8E2"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50FD544B"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409564A5"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3E42DC9E"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26166899"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4B78F32"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28258955" w14:textId="77777777" w:rsidTr="00817410">
        <w:trPr>
          <w:trHeight w:val="464"/>
        </w:trPr>
        <w:tc>
          <w:tcPr>
            <w:tcW w:w="2020" w:type="dxa"/>
            <w:vMerge/>
            <w:tcBorders>
              <w:top w:val="nil"/>
              <w:left w:val="single" w:sz="8" w:space="0" w:color="auto"/>
              <w:bottom w:val="single" w:sz="4" w:space="0" w:color="auto"/>
              <w:right w:val="single" w:sz="8" w:space="0" w:color="auto"/>
            </w:tcBorders>
            <w:vAlign w:val="center"/>
            <w:hideMark/>
          </w:tcPr>
          <w:p w14:paraId="2197A700"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4" w:space="0" w:color="auto"/>
              <w:right w:val="single" w:sz="8" w:space="0" w:color="auto"/>
            </w:tcBorders>
            <w:vAlign w:val="center"/>
            <w:hideMark/>
          </w:tcPr>
          <w:p w14:paraId="51EE781A"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4" w:space="0" w:color="auto"/>
              <w:right w:val="single" w:sz="8" w:space="0" w:color="auto"/>
            </w:tcBorders>
            <w:vAlign w:val="center"/>
            <w:hideMark/>
          </w:tcPr>
          <w:p w14:paraId="448253C3" w14:textId="77777777" w:rsidR="0045754D" w:rsidRPr="00CE4A99"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4" w:space="0" w:color="auto"/>
              <w:right w:val="single" w:sz="8" w:space="0" w:color="auto"/>
            </w:tcBorders>
            <w:vAlign w:val="center"/>
            <w:hideMark/>
          </w:tcPr>
          <w:p w14:paraId="56D44345"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3F301E02" w14:textId="77777777" w:rsidTr="00817410">
        <w:trPr>
          <w:trHeight w:val="1572"/>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23E7F" w14:textId="77777777" w:rsidR="0045754D" w:rsidRPr="00CE4A99" w:rsidRDefault="0045754D" w:rsidP="0045754D">
            <w:pPr>
              <w:widowControl/>
              <w:overflowPunct/>
              <w:autoSpaceDE/>
              <w:autoSpaceDN/>
              <w:adjustRightInd/>
              <w:textAlignment w:val="auto"/>
              <w:rPr>
                <w:b/>
                <w:bCs/>
                <w:color w:val="000000"/>
                <w:sz w:val="16"/>
                <w:szCs w:val="16"/>
                <w:lang w:eastAsia="es-MX"/>
              </w:rPr>
            </w:pPr>
            <w:r w:rsidRPr="00CE4A99">
              <w:rPr>
                <w:b/>
                <w:bCs/>
                <w:color w:val="000000"/>
                <w:sz w:val="16"/>
                <w:szCs w:val="16"/>
                <w:lang w:eastAsia="es-MX"/>
              </w:rPr>
              <w:t>DID Reports</w:t>
            </w:r>
          </w:p>
        </w:tc>
        <w:tc>
          <w:tcPr>
            <w:tcW w:w="4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F465F4"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The DIDs report (Data Identifiers Report) is the output of a comparison between expected and programmed part numbers in the DIDs of the ECU assembly. This is used as an evidence of having fully qualified WERS production part numbers embedded in the correct DIDs in order to prevent production parts with prototype or invalid part numbers from inadvertently released into production.</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F816FD"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The supported file format is .txt</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6971E" w14:textId="77777777" w:rsidR="0045754D" w:rsidRPr="00CE4A99" w:rsidRDefault="0045754D"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 xml:space="preserve">The DID reports must be generated with the target hardware and must reflect the actual content of the module in three sessions: Default, Programming and Extended. </w:t>
            </w:r>
          </w:p>
        </w:tc>
      </w:tr>
      <w:tr w:rsidR="0045754D" w:rsidRPr="00CE4A99" w14:paraId="6698DC2F" w14:textId="77777777" w:rsidTr="00817410">
        <w:trPr>
          <w:trHeight w:val="464"/>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33FC10D6" w14:textId="77777777" w:rsidR="0045754D" w:rsidRPr="00CE4A99"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single" w:sz="4" w:space="0" w:color="auto"/>
              <w:left w:val="single" w:sz="4" w:space="0" w:color="auto"/>
              <w:bottom w:val="single" w:sz="4" w:space="0" w:color="auto"/>
              <w:right w:val="single" w:sz="4" w:space="0" w:color="auto"/>
            </w:tcBorders>
            <w:vAlign w:val="center"/>
            <w:hideMark/>
          </w:tcPr>
          <w:p w14:paraId="681EC0F9"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7EDE0B7C"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276B9DFE" w14:textId="77777777" w:rsidR="0045754D" w:rsidRPr="00CE4A99" w:rsidRDefault="0045754D" w:rsidP="0045754D">
            <w:pPr>
              <w:widowControl/>
              <w:overflowPunct/>
              <w:autoSpaceDE/>
              <w:autoSpaceDN/>
              <w:adjustRightInd/>
              <w:textAlignment w:val="auto"/>
              <w:rPr>
                <w:color w:val="000000"/>
                <w:sz w:val="16"/>
                <w:szCs w:val="16"/>
                <w:lang w:eastAsia="es-MX"/>
              </w:rPr>
            </w:pPr>
          </w:p>
        </w:tc>
      </w:tr>
      <w:tr w:rsidR="0045754D" w:rsidRPr="00CE4A99" w14:paraId="4F27851B" w14:textId="77777777" w:rsidTr="00817410">
        <w:trPr>
          <w:trHeight w:val="264"/>
        </w:trPr>
        <w:tc>
          <w:tcPr>
            <w:tcW w:w="20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143D8C9" w14:textId="77777777" w:rsidR="0045754D" w:rsidRPr="00CE4A99" w:rsidRDefault="0045754D" w:rsidP="0045754D">
            <w:pPr>
              <w:widowControl/>
              <w:overflowPunct/>
              <w:autoSpaceDE/>
              <w:autoSpaceDN/>
              <w:adjustRightInd/>
              <w:textAlignment w:val="auto"/>
              <w:rPr>
                <w:b/>
                <w:bCs/>
                <w:color w:val="000000"/>
                <w:sz w:val="16"/>
                <w:szCs w:val="16"/>
                <w:lang w:eastAsia="es-MX"/>
              </w:rPr>
            </w:pPr>
            <w:r w:rsidRPr="00CE4A99">
              <w:rPr>
                <w:b/>
                <w:bCs/>
                <w:color w:val="000000"/>
                <w:sz w:val="16"/>
                <w:szCs w:val="16"/>
                <w:lang w:eastAsia="es-MX"/>
              </w:rPr>
              <w:t>Part II specification (SSDS)</w:t>
            </w:r>
          </w:p>
        </w:tc>
        <w:tc>
          <w:tcPr>
            <w:tcW w:w="411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2E04519" w14:textId="77777777" w:rsidR="0045754D" w:rsidRPr="00CE4A99" w:rsidRDefault="00C14345" w:rsidP="0045754D">
            <w:pPr>
              <w:widowControl/>
              <w:overflowPunct/>
              <w:autoSpaceDE/>
              <w:autoSpaceDN/>
              <w:adjustRightInd/>
              <w:textAlignment w:val="auto"/>
              <w:rPr>
                <w:color w:val="000000"/>
                <w:sz w:val="16"/>
                <w:szCs w:val="16"/>
                <w:lang w:eastAsia="es-MX"/>
              </w:rPr>
            </w:pPr>
            <w:r w:rsidRPr="00CE4A99">
              <w:rPr>
                <w:color w:val="000000"/>
                <w:sz w:val="16"/>
                <w:szCs w:val="16"/>
                <w:lang w:eastAsia="es-MX"/>
              </w:rPr>
              <w:t xml:space="preserve">It </w:t>
            </w:r>
            <w:r w:rsidR="007E4468" w:rsidRPr="00CE4A99">
              <w:rPr>
                <w:color w:val="000000"/>
                <w:sz w:val="16"/>
                <w:szCs w:val="16"/>
                <w:lang w:eastAsia="es-MX"/>
              </w:rPr>
              <w:t>defines the diagnostic functionality (DIDs, DTCs, Execution Routines, Security Access, etc…) which is implemented by an ECU.</w:t>
            </w:r>
          </w:p>
        </w:tc>
        <w:tc>
          <w:tcPr>
            <w:tcW w:w="34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0C7C51F" w14:textId="77777777" w:rsidR="007E4468" w:rsidRPr="00CE4A99" w:rsidRDefault="008A6FF1" w:rsidP="007E4468">
            <w:pPr>
              <w:spacing w:line="276" w:lineRule="auto"/>
              <w:rPr>
                <w:color w:val="000000"/>
                <w:sz w:val="16"/>
                <w:szCs w:val="16"/>
                <w:lang w:eastAsia="es-MX"/>
              </w:rPr>
            </w:pPr>
            <w:r w:rsidRPr="00CE4A99">
              <w:rPr>
                <w:color w:val="000000"/>
                <w:sz w:val="16"/>
                <w:szCs w:val="16"/>
                <w:lang w:eastAsia="es-MX"/>
              </w:rPr>
              <w:t>Part II</w:t>
            </w:r>
            <w:r w:rsidR="007E4468" w:rsidRPr="00CE4A99">
              <w:rPr>
                <w:color w:val="000000"/>
                <w:sz w:val="16"/>
                <w:szCs w:val="16"/>
                <w:lang w:eastAsia="es-MX"/>
              </w:rPr>
              <w:t xml:space="preserve"> Specification should be provided in a zip package which contains:</w:t>
            </w:r>
          </w:p>
          <w:p w14:paraId="2AE2059D" w14:textId="77777777" w:rsidR="007E4468" w:rsidRPr="00CE4A99" w:rsidRDefault="008A6FF1" w:rsidP="007E4468">
            <w:pPr>
              <w:spacing w:line="276" w:lineRule="auto"/>
              <w:rPr>
                <w:color w:val="000000"/>
                <w:sz w:val="16"/>
                <w:szCs w:val="16"/>
                <w:lang w:eastAsia="es-MX"/>
              </w:rPr>
            </w:pPr>
            <w:r w:rsidRPr="00CE4A99">
              <w:rPr>
                <w:color w:val="000000"/>
                <w:sz w:val="16"/>
                <w:szCs w:val="16"/>
                <w:lang w:eastAsia="es-MX"/>
              </w:rPr>
              <w:t>1.) *.mdx file (Part II</w:t>
            </w:r>
            <w:r w:rsidR="007E4468" w:rsidRPr="00CE4A99">
              <w:rPr>
                <w:color w:val="000000"/>
                <w:sz w:val="16"/>
                <w:szCs w:val="16"/>
                <w:lang w:eastAsia="es-MX"/>
              </w:rPr>
              <w:t xml:space="preserve"> Specification)</w:t>
            </w:r>
          </w:p>
          <w:p w14:paraId="3BFE1939" w14:textId="77777777" w:rsidR="007E4468" w:rsidRPr="00CE4A99" w:rsidRDefault="008A6FF1" w:rsidP="007E4468">
            <w:pPr>
              <w:spacing w:line="276" w:lineRule="auto"/>
              <w:rPr>
                <w:color w:val="000000"/>
                <w:sz w:val="16"/>
                <w:szCs w:val="16"/>
                <w:lang w:eastAsia="es-MX"/>
              </w:rPr>
            </w:pPr>
            <w:r w:rsidRPr="00CE4A99">
              <w:rPr>
                <w:color w:val="000000"/>
                <w:sz w:val="16"/>
                <w:szCs w:val="16"/>
                <w:lang w:eastAsia="es-MX"/>
              </w:rPr>
              <w:t>2.) *.doc or .docx file (Part II</w:t>
            </w:r>
            <w:r w:rsidR="007E4468" w:rsidRPr="00CE4A99">
              <w:rPr>
                <w:color w:val="000000"/>
                <w:sz w:val="16"/>
                <w:szCs w:val="16"/>
                <w:lang w:eastAsia="es-MX"/>
              </w:rPr>
              <w:t xml:space="preserve"> Specification in human readable format</w:t>
            </w:r>
          </w:p>
          <w:p w14:paraId="1E1A7A99" w14:textId="77777777" w:rsidR="007E4468" w:rsidRPr="005C091F" w:rsidRDefault="007E4468" w:rsidP="007E4468">
            <w:pPr>
              <w:spacing w:line="276" w:lineRule="auto"/>
              <w:rPr>
                <w:color w:val="000000"/>
                <w:sz w:val="16"/>
                <w:szCs w:val="16"/>
                <w:lang w:val="es-MX" w:eastAsia="es-MX"/>
              </w:rPr>
            </w:pPr>
            <w:r w:rsidRPr="005C091F">
              <w:rPr>
                <w:color w:val="000000"/>
                <w:sz w:val="16"/>
                <w:szCs w:val="16"/>
                <w:lang w:val="es-MX" w:eastAsia="es-MX"/>
              </w:rPr>
              <w:t>3.) *.mdx log (MDX validator results)</w:t>
            </w:r>
          </w:p>
          <w:p w14:paraId="78DDFFB8" w14:textId="77777777" w:rsidR="007E4468" w:rsidRPr="00CE4A99" w:rsidRDefault="007E4468" w:rsidP="007E4468">
            <w:pPr>
              <w:spacing w:line="276" w:lineRule="auto"/>
              <w:rPr>
                <w:color w:val="000000"/>
                <w:sz w:val="16"/>
                <w:szCs w:val="16"/>
                <w:lang w:eastAsia="es-MX"/>
              </w:rPr>
            </w:pPr>
            <w:r w:rsidRPr="00CE4A99">
              <w:rPr>
                <w:color w:val="000000"/>
                <w:sz w:val="16"/>
                <w:szCs w:val="16"/>
                <w:lang w:eastAsia="es-MX"/>
              </w:rPr>
              <w:t>4.) Part number matrix which provides a mapping of what programs u</w:t>
            </w:r>
            <w:r w:rsidR="008A6FF1" w:rsidRPr="00CE4A99">
              <w:rPr>
                <w:color w:val="000000"/>
                <w:sz w:val="16"/>
                <w:szCs w:val="16"/>
                <w:lang w:eastAsia="es-MX"/>
              </w:rPr>
              <w:t>tilize the P</w:t>
            </w:r>
            <w:r w:rsidRPr="00CE4A99">
              <w:rPr>
                <w:color w:val="000000"/>
                <w:sz w:val="16"/>
                <w:szCs w:val="16"/>
                <w:lang w:eastAsia="es-MX"/>
              </w:rPr>
              <w:t xml:space="preserve">art </w:t>
            </w:r>
            <w:r w:rsidR="008A6FF1" w:rsidRPr="00CE4A99">
              <w:rPr>
                <w:color w:val="000000"/>
                <w:sz w:val="16"/>
                <w:szCs w:val="16"/>
                <w:lang w:eastAsia="es-MX"/>
              </w:rPr>
              <w:t>II</w:t>
            </w:r>
            <w:r w:rsidRPr="00CE4A99">
              <w:rPr>
                <w:color w:val="000000"/>
                <w:sz w:val="16"/>
                <w:szCs w:val="16"/>
                <w:lang w:eastAsia="es-MX"/>
              </w:rPr>
              <w:t xml:space="preserve"> specification (This can be the Software Announcement Document)</w:t>
            </w:r>
          </w:p>
          <w:p w14:paraId="77A82243" w14:textId="77777777" w:rsidR="0045754D" w:rsidRPr="00CE4A99" w:rsidRDefault="0045754D" w:rsidP="0045754D">
            <w:pPr>
              <w:widowControl/>
              <w:overflowPunct/>
              <w:autoSpaceDE/>
              <w:autoSpaceDN/>
              <w:adjustRightInd/>
              <w:textAlignment w:val="auto"/>
              <w:rPr>
                <w:color w:val="000000"/>
                <w:sz w:val="16"/>
                <w:szCs w:val="16"/>
                <w:lang w:eastAsia="es-MX"/>
              </w:rPr>
            </w:pPr>
          </w:p>
        </w:tc>
        <w:tc>
          <w:tcPr>
            <w:tcW w:w="34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8375E40" w14:textId="77777777" w:rsidR="0045754D" w:rsidRPr="00CE4A99" w:rsidRDefault="008A6FF1" w:rsidP="00C14345">
            <w:pPr>
              <w:widowControl/>
              <w:overflowPunct/>
              <w:autoSpaceDE/>
              <w:autoSpaceDN/>
              <w:adjustRightInd/>
              <w:textAlignment w:val="auto"/>
              <w:rPr>
                <w:color w:val="000000"/>
                <w:sz w:val="16"/>
                <w:szCs w:val="16"/>
                <w:lang w:eastAsia="es-MX"/>
              </w:rPr>
            </w:pPr>
            <w:r w:rsidRPr="00CE4A99">
              <w:rPr>
                <w:color w:val="000000"/>
                <w:sz w:val="16"/>
                <w:szCs w:val="16"/>
                <w:lang w:eastAsia="es-MX"/>
              </w:rPr>
              <w:t>Part II</w:t>
            </w:r>
            <w:r w:rsidR="007E4468" w:rsidRPr="00CE4A99">
              <w:rPr>
                <w:color w:val="000000"/>
                <w:sz w:val="16"/>
                <w:szCs w:val="16"/>
                <w:lang w:eastAsia="es-MX"/>
              </w:rPr>
              <w:t xml:space="preserve"> Diagnostic Specification provided </w:t>
            </w:r>
            <w:r w:rsidR="00C14345" w:rsidRPr="00CE4A99">
              <w:rPr>
                <w:color w:val="000000"/>
                <w:sz w:val="16"/>
                <w:szCs w:val="16"/>
                <w:lang w:eastAsia="es-MX"/>
              </w:rPr>
              <w:t>at</w:t>
            </w:r>
            <w:r w:rsidR="007E4468" w:rsidRPr="00CE4A99">
              <w:rPr>
                <w:color w:val="000000"/>
                <w:sz w:val="16"/>
                <w:szCs w:val="16"/>
                <w:lang w:eastAsia="es-MX"/>
              </w:rPr>
              <w:t xml:space="preserve"> VP0 software drop.  If there are diagnostic updates for subsequent IVS software releases, a Part Specification must be included as part of the software release package.  Final Part Specification should be provided by &lt;FEC&gt;</w:t>
            </w:r>
            <w:r w:rsidR="0045754D" w:rsidRPr="00CE4A99">
              <w:rPr>
                <w:color w:val="000000"/>
                <w:sz w:val="16"/>
                <w:szCs w:val="16"/>
                <w:lang w:eastAsia="es-MX"/>
              </w:rPr>
              <w:t>. </w:t>
            </w:r>
          </w:p>
        </w:tc>
      </w:tr>
      <w:tr w:rsidR="0045754D" w:rsidRPr="00CE4A99" w14:paraId="60BB0B37"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3A2A3E11" w14:textId="77777777" w:rsidR="0045754D" w:rsidRPr="00CE4A99"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019BE32D"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466F662"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D0700EC" w14:textId="77777777" w:rsidR="0045754D" w:rsidRPr="00CE4A99" w:rsidRDefault="0045754D" w:rsidP="0045754D">
            <w:pPr>
              <w:widowControl/>
              <w:overflowPunct/>
              <w:autoSpaceDE/>
              <w:autoSpaceDN/>
              <w:adjustRightInd/>
              <w:textAlignment w:val="auto"/>
              <w:rPr>
                <w:color w:val="000000"/>
                <w:lang w:eastAsia="es-MX"/>
              </w:rPr>
            </w:pPr>
          </w:p>
        </w:tc>
      </w:tr>
      <w:tr w:rsidR="0045754D" w:rsidRPr="00CE4A99" w14:paraId="17601BC8"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02AA20A4" w14:textId="77777777" w:rsidR="0045754D" w:rsidRPr="00CE4A99"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53B2D705"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EEFB170"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1C76DF45" w14:textId="77777777" w:rsidR="0045754D" w:rsidRPr="00CE4A99" w:rsidRDefault="0045754D" w:rsidP="0045754D">
            <w:pPr>
              <w:widowControl/>
              <w:overflowPunct/>
              <w:autoSpaceDE/>
              <w:autoSpaceDN/>
              <w:adjustRightInd/>
              <w:textAlignment w:val="auto"/>
              <w:rPr>
                <w:color w:val="000000"/>
                <w:lang w:eastAsia="es-MX"/>
              </w:rPr>
            </w:pPr>
          </w:p>
        </w:tc>
      </w:tr>
      <w:tr w:rsidR="0045754D" w:rsidRPr="00CE4A99" w14:paraId="469A3AFD"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5D168698" w14:textId="77777777" w:rsidR="0045754D" w:rsidRPr="00CE4A99"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4436653D"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75D69DD6"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572224A" w14:textId="77777777" w:rsidR="0045754D" w:rsidRPr="00CE4A99" w:rsidRDefault="0045754D" w:rsidP="0045754D">
            <w:pPr>
              <w:widowControl/>
              <w:overflowPunct/>
              <w:autoSpaceDE/>
              <w:autoSpaceDN/>
              <w:adjustRightInd/>
              <w:textAlignment w:val="auto"/>
              <w:rPr>
                <w:color w:val="000000"/>
                <w:lang w:eastAsia="es-MX"/>
              </w:rPr>
            </w:pPr>
          </w:p>
        </w:tc>
      </w:tr>
      <w:tr w:rsidR="0045754D" w:rsidRPr="00CE4A99" w14:paraId="67EE1BEB" w14:textId="77777777" w:rsidTr="0045754D">
        <w:trPr>
          <w:trHeight w:val="464"/>
        </w:trPr>
        <w:tc>
          <w:tcPr>
            <w:tcW w:w="2020" w:type="dxa"/>
            <w:vMerge/>
            <w:tcBorders>
              <w:top w:val="nil"/>
              <w:left w:val="single" w:sz="8" w:space="0" w:color="auto"/>
              <w:bottom w:val="single" w:sz="8" w:space="0" w:color="000000"/>
              <w:right w:val="single" w:sz="8" w:space="0" w:color="auto"/>
            </w:tcBorders>
            <w:vAlign w:val="center"/>
            <w:hideMark/>
          </w:tcPr>
          <w:p w14:paraId="25D5C80A" w14:textId="77777777" w:rsidR="0045754D" w:rsidRPr="00CE4A99"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1567F017"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F726EA2" w14:textId="77777777" w:rsidR="0045754D" w:rsidRPr="00CE4A99"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740B133E" w14:textId="77777777" w:rsidR="0045754D" w:rsidRPr="00CE4A99" w:rsidRDefault="0045754D" w:rsidP="0045754D">
            <w:pPr>
              <w:widowControl/>
              <w:overflowPunct/>
              <w:autoSpaceDE/>
              <w:autoSpaceDN/>
              <w:adjustRightInd/>
              <w:textAlignment w:val="auto"/>
              <w:rPr>
                <w:color w:val="000000"/>
                <w:lang w:eastAsia="es-MX"/>
              </w:rPr>
            </w:pPr>
          </w:p>
        </w:tc>
      </w:tr>
    </w:tbl>
    <w:p w14:paraId="34B203E1" w14:textId="77777777" w:rsidR="00A255F8" w:rsidRPr="00CE4A99" w:rsidRDefault="00A255F8" w:rsidP="00A255F8"/>
    <w:p w14:paraId="6BC42DBE" w14:textId="77777777" w:rsidR="0006063C" w:rsidRPr="00CE4A99" w:rsidRDefault="0006063C" w:rsidP="00A255F8"/>
    <w:p w14:paraId="601BC4BD" w14:textId="47A7D9F7" w:rsidR="0006063C" w:rsidRPr="00CE4A99" w:rsidRDefault="0006063C" w:rsidP="00A255F8">
      <w:r w:rsidRPr="00CE4A99">
        <w:t>Log of changes:</w:t>
      </w:r>
    </w:p>
    <w:p w14:paraId="24576419" w14:textId="77777777" w:rsidR="0006063C" w:rsidRPr="00CE4A99" w:rsidRDefault="0006063C" w:rsidP="00A255F8"/>
    <w:p w14:paraId="1819BE21" w14:textId="0FE349E8" w:rsidR="008E0402" w:rsidRPr="00CE4A99" w:rsidRDefault="008E0402" w:rsidP="00A255F8">
      <w:r w:rsidRPr="00CE4A99">
        <w:t>From Version 2015.1 to Version 2016.1</w:t>
      </w:r>
    </w:p>
    <w:p w14:paraId="0D61AC21" w14:textId="245B1494" w:rsidR="0006063C" w:rsidRPr="00CE4A99" w:rsidRDefault="0006063C" w:rsidP="00D7797B">
      <w:pPr>
        <w:ind w:left="708"/>
      </w:pPr>
      <w:r w:rsidRPr="00CE4A99">
        <w:t xml:space="preserve">1.3 in </w:t>
      </w:r>
      <w:r w:rsidRPr="00CE4A99">
        <w:rPr>
          <w:b/>
          <w:bCs/>
          <w:color w:val="000000"/>
          <w:sz w:val="18"/>
          <w:lang w:eastAsia="es-MX"/>
        </w:rPr>
        <w:t xml:space="preserve">Program Timing changed M1-Running Changes, to </w:t>
      </w:r>
      <w:r w:rsidR="0035565F" w:rsidRPr="00CE4A99">
        <w:rPr>
          <w:color w:val="000000"/>
          <w:sz w:val="16"/>
          <w:szCs w:val="16"/>
          <w:lang w:eastAsia="es-MX"/>
        </w:rPr>
        <w:t>from</w:t>
      </w:r>
      <w:r w:rsidRPr="00CE4A99">
        <w:rPr>
          <w:color w:val="000000"/>
          <w:sz w:val="16"/>
          <w:szCs w:val="16"/>
          <w:lang w:eastAsia="es-MX"/>
        </w:rPr>
        <w:t xml:space="preserve"> M1 – All software Deliveries</w:t>
      </w:r>
    </w:p>
    <w:p w14:paraId="771527D4" w14:textId="3FE5674A" w:rsidR="0006063C" w:rsidRPr="00CE4A99" w:rsidRDefault="0006063C" w:rsidP="00D7797B">
      <w:pPr>
        <w:ind w:left="708"/>
      </w:pPr>
      <w:r w:rsidRPr="00CE4A99">
        <w:t>1.3 1.4 SWAD is a Ford agreed template</w:t>
      </w:r>
    </w:p>
    <w:p w14:paraId="5EB861B7" w14:textId="753E21AE" w:rsidR="00D7797B" w:rsidRPr="00CE4A99" w:rsidRDefault="00D7797B" w:rsidP="00A255F8">
      <w:r w:rsidRPr="00CE4A99">
        <w:t>From Version 2016.1 to Version 2016.2</w:t>
      </w:r>
    </w:p>
    <w:p w14:paraId="6B9F1701" w14:textId="57D85E46" w:rsidR="00D7797B" w:rsidRPr="00CE4A99" w:rsidRDefault="00D7797B" w:rsidP="00D7797B">
      <w:pPr>
        <w:ind w:left="708"/>
      </w:pPr>
      <w:r w:rsidRPr="00CE4A99">
        <w:t xml:space="preserve">R: </w:t>
      </w:r>
      <w:r w:rsidRPr="00CE4A99">
        <w:fldChar w:fldCharType="begin"/>
      </w:r>
      <w:r w:rsidRPr="00CE4A99">
        <w:instrText xml:space="preserve"> STYLEREF 2 \s </w:instrText>
      </w:r>
      <w:r w:rsidRPr="00CE4A99">
        <w:fldChar w:fldCharType="separate"/>
      </w:r>
      <w:r w:rsidRPr="00CE4A99">
        <w:rPr>
          <w:noProof/>
        </w:rPr>
        <w:t>1.1</w:t>
      </w:r>
      <w:r w:rsidRPr="00CE4A99">
        <w:rPr>
          <w:noProof/>
        </w:rPr>
        <w:fldChar w:fldCharType="end"/>
      </w:r>
      <w:r w:rsidRPr="00CE4A99">
        <w:noBreakHyphen/>
        <w:t xml:space="preserve">3 and R: </w:t>
      </w:r>
      <w:r w:rsidRPr="00CE4A99">
        <w:fldChar w:fldCharType="begin"/>
      </w:r>
      <w:r w:rsidRPr="00CE4A99">
        <w:instrText xml:space="preserve"> STYLEREF 2 \s </w:instrText>
      </w:r>
      <w:r w:rsidRPr="00CE4A99">
        <w:fldChar w:fldCharType="separate"/>
      </w:r>
      <w:r w:rsidRPr="00CE4A99">
        <w:rPr>
          <w:noProof/>
        </w:rPr>
        <w:t>1.1</w:t>
      </w:r>
      <w:r w:rsidRPr="00CE4A99">
        <w:rPr>
          <w:noProof/>
        </w:rPr>
        <w:fldChar w:fldCharType="end"/>
      </w:r>
      <w:r w:rsidRPr="00CE4A99">
        <w:noBreakHyphen/>
        <w:t>4 were included</w:t>
      </w:r>
    </w:p>
    <w:p w14:paraId="04F8C637" w14:textId="02D48E9F" w:rsidR="00D7797B" w:rsidRDefault="00C66C75" w:rsidP="00A255F8">
      <w:r>
        <w:t>From Version 201</w:t>
      </w:r>
      <w:r w:rsidR="004B2920">
        <w:t>6</w:t>
      </w:r>
      <w:r>
        <w:t>.</w:t>
      </w:r>
      <w:r w:rsidR="004B2920">
        <w:t>2</w:t>
      </w:r>
      <w:r>
        <w:t xml:space="preserve"> to Version 2018.1</w:t>
      </w:r>
    </w:p>
    <w:p w14:paraId="146D1FD4" w14:textId="2F768A06" w:rsidR="00C66C75" w:rsidRDefault="00C66C75" w:rsidP="00A255F8">
      <w:r>
        <w:tab/>
        <w:t>Added excerpt from FAP 03-145 and FAP 03-147. Deleted reference to IVS checklist.</w:t>
      </w:r>
    </w:p>
    <w:p w14:paraId="7199DE0B" w14:textId="651596B1" w:rsidR="00DB4095" w:rsidRDefault="00DB4095" w:rsidP="00A255F8">
      <w:r>
        <w:t>From Version 2018.1 to Version 2018.2</w:t>
      </w:r>
    </w:p>
    <w:p w14:paraId="0842FFDC" w14:textId="190FEC43" w:rsidR="00DB4095" w:rsidRDefault="00DB4095" w:rsidP="00A255F8">
      <w:r>
        <w:lastRenderedPageBreak/>
        <w:tab/>
        <w:t>Added software types supported</w:t>
      </w:r>
      <w:r w:rsidR="009845A4">
        <w:t>, files’ delivery/upload</w:t>
      </w:r>
      <w:r>
        <w:t xml:space="preserve"> and software signing requirement.</w:t>
      </w:r>
    </w:p>
    <w:p w14:paraId="584D5D42" w14:textId="31B8AD4B" w:rsidR="00DB4095" w:rsidRDefault="00DB4095" w:rsidP="00A255F8"/>
    <w:sectPr w:rsidR="00DB4095" w:rsidSect="00093273">
      <w:footerReference w:type="default" r:id="rId2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44447" w14:textId="77777777" w:rsidR="00AC265C" w:rsidRDefault="00AC265C" w:rsidP="004A479A">
      <w:r>
        <w:separator/>
      </w:r>
    </w:p>
  </w:endnote>
  <w:endnote w:type="continuationSeparator" w:id="0">
    <w:p w14:paraId="159B3E9E" w14:textId="77777777" w:rsidR="00AC265C" w:rsidRDefault="00AC265C" w:rsidP="004A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0B89" w14:textId="28449B65" w:rsidR="00846BA8" w:rsidRDefault="00846BA8" w:rsidP="00846BA8">
    <w:pPr>
      <w:pStyle w:val="Footer"/>
      <w:rPr>
        <w:rFonts w:ascii="Arial" w:hAnsi="Arial"/>
        <w:sz w:val="16"/>
      </w:rPr>
    </w:pPr>
    <w:r>
      <w:rPr>
        <w:rFonts w:ascii="Arial" w:hAnsi="Arial"/>
        <w:sz w:val="16"/>
      </w:rPr>
      <w:t xml:space="preserve">In-Vehicle Software Group  </w:t>
    </w:r>
    <w:r>
      <w:rPr>
        <w:rFonts w:ascii="Arial" w:hAnsi="Arial"/>
        <w:sz w:val="16"/>
      </w:rPr>
      <w:tab/>
      <w:t xml:space="preserve">Page </w:t>
    </w:r>
    <w:r>
      <w:rPr>
        <w:rStyle w:val="PageNumber"/>
      </w:rPr>
      <w:fldChar w:fldCharType="begin"/>
    </w:r>
    <w:r>
      <w:rPr>
        <w:rStyle w:val="PageNumber"/>
      </w:rPr>
      <w:instrText xml:space="preserve"> PAGE </w:instrText>
    </w:r>
    <w:r>
      <w:rPr>
        <w:rStyle w:val="PageNumber"/>
      </w:rPr>
      <w:fldChar w:fldCharType="separate"/>
    </w:r>
    <w:r w:rsidR="00F7638C">
      <w:rPr>
        <w:rStyle w:val="PageNumber"/>
        <w:noProof/>
      </w:rPr>
      <w:t>1</w:t>
    </w:r>
    <w:r>
      <w:rPr>
        <w:rStyle w:val="PageNumber"/>
      </w:rPr>
      <w:fldChar w:fldCharType="end"/>
    </w:r>
    <w:r>
      <w:rPr>
        <w:rStyle w:val="PageNumber"/>
      </w:rPr>
      <w:t xml:space="preserve"> of </w:t>
    </w:r>
    <w:r w:rsidR="00C96116">
      <w:rPr>
        <w:rStyle w:val="PageNumber"/>
        <w:noProof/>
      </w:rPr>
      <w:fldChar w:fldCharType="begin"/>
    </w:r>
    <w:r w:rsidR="00C96116">
      <w:rPr>
        <w:rStyle w:val="PageNumber"/>
        <w:noProof/>
      </w:rPr>
      <w:instrText xml:space="preserve"> NUMPAGES  \* MERGEFORMAT </w:instrText>
    </w:r>
    <w:r w:rsidR="00C96116">
      <w:rPr>
        <w:rStyle w:val="PageNumber"/>
        <w:noProof/>
      </w:rPr>
      <w:fldChar w:fldCharType="separate"/>
    </w:r>
    <w:r w:rsidR="00F7638C">
      <w:rPr>
        <w:rStyle w:val="PageNumber"/>
        <w:noProof/>
      </w:rPr>
      <w:t>1</w:t>
    </w:r>
    <w:r w:rsidR="00C96116">
      <w:rPr>
        <w:rStyle w:val="PageNumber"/>
        <w:noProof/>
      </w:rPr>
      <w:fldChar w:fldCharType="end"/>
    </w:r>
    <w:r>
      <w:rPr>
        <w:rStyle w:val="PageNumber"/>
        <w:rFonts w:cs="Arial"/>
      </w:rPr>
      <w:tab/>
      <w:t xml:space="preserve">                                            </w:t>
    </w:r>
    <w:r>
      <w:rPr>
        <w:rStyle w:val="PageNumber"/>
      </w:rPr>
      <w:t>ALL HARDCOPIES ARE UNCONTROLLED</w:t>
    </w:r>
    <w:r>
      <w:rPr>
        <w:rStyle w:val="PageNumber"/>
      </w:rPr>
      <w:tab/>
    </w:r>
    <w:r>
      <w:rPr>
        <w:rStyle w:val="PageNumber"/>
      </w:rPr>
      <w:tab/>
    </w:r>
    <w:r w:rsidRPr="0040621F">
      <w:rPr>
        <w:rStyle w:val="PageNumber"/>
      </w:rPr>
      <w:t xml:space="preserve">Version: </w:t>
    </w:r>
    <w:r w:rsidR="009845A4">
      <w:rPr>
        <w:rStyle w:val="PageNumber"/>
      </w:rPr>
      <w:t>2018.2</w:t>
    </w:r>
  </w:p>
  <w:p w14:paraId="44B85033" w14:textId="77777777" w:rsidR="004A479A" w:rsidRPr="00846BA8" w:rsidRDefault="004A479A" w:rsidP="00846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94666" w14:textId="77777777" w:rsidR="00AC265C" w:rsidRDefault="00AC265C" w:rsidP="004A479A">
      <w:r>
        <w:separator/>
      </w:r>
    </w:p>
  </w:footnote>
  <w:footnote w:type="continuationSeparator" w:id="0">
    <w:p w14:paraId="3AEC16AC" w14:textId="77777777" w:rsidR="00AC265C" w:rsidRDefault="00AC265C" w:rsidP="004A4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6A0BEA0"/>
    <w:lvl w:ilvl="0">
      <w:numFmt w:val="bullet"/>
      <w:lvlText w:val="*"/>
      <w:lvlJc w:val="left"/>
      <w:pPr>
        <w:ind w:left="0" w:firstLine="0"/>
      </w:pPr>
    </w:lvl>
  </w:abstractNum>
  <w:abstractNum w:abstractNumId="1" w15:restartNumberingAfterBreak="0">
    <w:nsid w:val="0A9A6D2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B475527"/>
    <w:multiLevelType w:val="hybridMultilevel"/>
    <w:tmpl w:val="20560EFE"/>
    <w:lvl w:ilvl="0" w:tplc="E5300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E1E5A"/>
    <w:multiLevelType w:val="multilevel"/>
    <w:tmpl w:val="E68AE514"/>
    <w:lvl w:ilvl="0">
      <w:start w:val="1"/>
      <w:numFmt w:val="decimal"/>
      <w:lvlText w:val="%1."/>
      <w:lvlJc w:val="left"/>
      <w:pPr>
        <w:tabs>
          <w:tab w:val="num" w:pos="360"/>
        </w:tabs>
        <w:ind w:left="360" w:hanging="360"/>
      </w:pPr>
      <w:rPr>
        <w:b/>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2847F66"/>
    <w:multiLevelType w:val="hybridMultilevel"/>
    <w:tmpl w:val="6EF65DD0"/>
    <w:lvl w:ilvl="0" w:tplc="D55A9C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6226CE"/>
    <w:multiLevelType w:val="hybridMultilevel"/>
    <w:tmpl w:val="C9E4E1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390DD9"/>
    <w:multiLevelType w:val="hybridMultilevel"/>
    <w:tmpl w:val="73C6FB6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F5006A"/>
    <w:multiLevelType w:val="hybridMultilevel"/>
    <w:tmpl w:val="D5D87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F5C32"/>
    <w:multiLevelType w:val="hybridMultilevel"/>
    <w:tmpl w:val="32B6D5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D03430"/>
    <w:multiLevelType w:val="multilevel"/>
    <w:tmpl w:val="B95EDC50"/>
    <w:lvl w:ilvl="0">
      <w:start w:val="7"/>
      <w:numFmt w:val="decimal"/>
      <w:lvlText w:val="%1"/>
      <w:lvlJc w:val="left"/>
      <w:pPr>
        <w:ind w:left="435" w:hanging="435"/>
      </w:pPr>
      <w:rPr>
        <w:rFonts w:hint="default"/>
        <w:b/>
      </w:rPr>
    </w:lvl>
    <w:lvl w:ilvl="1">
      <w:start w:val="4"/>
      <w:numFmt w:val="decimal"/>
      <w:lvlText w:val="%1.%2"/>
      <w:lvlJc w:val="left"/>
      <w:pPr>
        <w:ind w:left="1155" w:hanging="43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0" w15:restartNumberingAfterBreak="0">
    <w:nsid w:val="4260200F"/>
    <w:multiLevelType w:val="hybridMultilevel"/>
    <w:tmpl w:val="4BA69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C7429"/>
    <w:multiLevelType w:val="multilevel"/>
    <w:tmpl w:val="42865A8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57313C4E"/>
    <w:multiLevelType w:val="hybridMultilevel"/>
    <w:tmpl w:val="6192A55C"/>
    <w:lvl w:ilvl="0" w:tplc="DAF21312">
      <w:start w:val="1"/>
      <w:numFmt w:val="bullet"/>
      <w:pStyle w:val="UnordLis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C3581E"/>
    <w:multiLevelType w:val="multilevel"/>
    <w:tmpl w:val="A044D81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sz w:val="20"/>
      </w:rPr>
    </w:lvl>
    <w:lvl w:ilvl="2">
      <w:start w:val="1"/>
      <w:numFmt w:val="decimal"/>
      <w:isLgl/>
      <w:lvlText w:val="%1.%2.%3"/>
      <w:lvlJc w:val="left"/>
      <w:pPr>
        <w:ind w:left="1080" w:hanging="720"/>
      </w:pPr>
      <w:rPr>
        <w:rFonts w:hint="default"/>
        <w:b/>
        <w:sz w:val="32"/>
        <w:szCs w:val="24"/>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C406584"/>
    <w:multiLevelType w:val="hybridMultilevel"/>
    <w:tmpl w:val="739C98E6"/>
    <w:lvl w:ilvl="0" w:tplc="D55A9C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2"/>
  </w:num>
  <w:num w:numId="4">
    <w:abstractNumId w:val="5"/>
  </w:num>
  <w:num w:numId="5">
    <w:abstractNumId w:val="11"/>
  </w:num>
  <w:num w:numId="6">
    <w:abstractNumId w:val="14"/>
  </w:num>
  <w:num w:numId="7">
    <w:abstractNumId w:val="4"/>
  </w:num>
  <w:num w:numId="8">
    <w:abstractNumId w:val="9"/>
  </w:num>
  <w:num w:numId="9">
    <w:abstractNumId w:val="13"/>
  </w:num>
  <w:num w:numId="10">
    <w:abstractNumId w:val="1"/>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1620" w:hanging="360"/>
        </w:pPr>
        <w:rPr>
          <w:rFonts w:ascii="Symbol" w:hAnsi="Symbol" w:hint="default"/>
        </w:rPr>
      </w:lvl>
    </w:lvlOverride>
  </w:num>
  <w:num w:numId="14">
    <w:abstractNumId w:val="7"/>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73"/>
    <w:rsid w:val="000044F9"/>
    <w:rsid w:val="00035E34"/>
    <w:rsid w:val="0006063C"/>
    <w:rsid w:val="00076351"/>
    <w:rsid w:val="00093273"/>
    <w:rsid w:val="000951DC"/>
    <w:rsid w:val="000B10F8"/>
    <w:rsid w:val="000E309F"/>
    <w:rsid w:val="000F0185"/>
    <w:rsid w:val="001008C6"/>
    <w:rsid w:val="00160FF3"/>
    <w:rsid w:val="00230F33"/>
    <w:rsid w:val="002A0004"/>
    <w:rsid w:val="002C0E8F"/>
    <w:rsid w:val="002D45C0"/>
    <w:rsid w:val="0035565F"/>
    <w:rsid w:val="00357598"/>
    <w:rsid w:val="00357AD0"/>
    <w:rsid w:val="0038720F"/>
    <w:rsid w:val="003A5B0A"/>
    <w:rsid w:val="003A79FD"/>
    <w:rsid w:val="003B5E60"/>
    <w:rsid w:val="003C6066"/>
    <w:rsid w:val="00413CBC"/>
    <w:rsid w:val="00434714"/>
    <w:rsid w:val="004361E9"/>
    <w:rsid w:val="00445701"/>
    <w:rsid w:val="00450C9D"/>
    <w:rsid w:val="00453FC7"/>
    <w:rsid w:val="0045754D"/>
    <w:rsid w:val="0047025E"/>
    <w:rsid w:val="00484A9D"/>
    <w:rsid w:val="004940F2"/>
    <w:rsid w:val="004A479A"/>
    <w:rsid w:val="004B2920"/>
    <w:rsid w:val="004C6964"/>
    <w:rsid w:val="005326C1"/>
    <w:rsid w:val="005B2835"/>
    <w:rsid w:val="005C091F"/>
    <w:rsid w:val="005D01EA"/>
    <w:rsid w:val="005E49A3"/>
    <w:rsid w:val="0064114C"/>
    <w:rsid w:val="006446F1"/>
    <w:rsid w:val="00644B89"/>
    <w:rsid w:val="006A53C5"/>
    <w:rsid w:val="006C3AB2"/>
    <w:rsid w:val="006E6BC2"/>
    <w:rsid w:val="00704791"/>
    <w:rsid w:val="00726818"/>
    <w:rsid w:val="00734E28"/>
    <w:rsid w:val="00752CF6"/>
    <w:rsid w:val="00753659"/>
    <w:rsid w:val="00765AFB"/>
    <w:rsid w:val="007A3F48"/>
    <w:rsid w:val="007C7866"/>
    <w:rsid w:val="007E4468"/>
    <w:rsid w:val="007E78DE"/>
    <w:rsid w:val="00817410"/>
    <w:rsid w:val="00846BA8"/>
    <w:rsid w:val="008A6FF1"/>
    <w:rsid w:val="008D14C1"/>
    <w:rsid w:val="008E0402"/>
    <w:rsid w:val="00902B50"/>
    <w:rsid w:val="00964815"/>
    <w:rsid w:val="00971534"/>
    <w:rsid w:val="009845A4"/>
    <w:rsid w:val="009A6B3B"/>
    <w:rsid w:val="009C1BEC"/>
    <w:rsid w:val="00A20093"/>
    <w:rsid w:val="00A255F8"/>
    <w:rsid w:val="00A36862"/>
    <w:rsid w:val="00A639D6"/>
    <w:rsid w:val="00A926E2"/>
    <w:rsid w:val="00AA2CBC"/>
    <w:rsid w:val="00AC265C"/>
    <w:rsid w:val="00AD2408"/>
    <w:rsid w:val="00B030ED"/>
    <w:rsid w:val="00B30786"/>
    <w:rsid w:val="00B37810"/>
    <w:rsid w:val="00B619F6"/>
    <w:rsid w:val="00B8392C"/>
    <w:rsid w:val="00BC15F8"/>
    <w:rsid w:val="00BD3054"/>
    <w:rsid w:val="00BE5A35"/>
    <w:rsid w:val="00BF5FAE"/>
    <w:rsid w:val="00C128F9"/>
    <w:rsid w:val="00C14345"/>
    <w:rsid w:val="00C669C5"/>
    <w:rsid w:val="00C66C75"/>
    <w:rsid w:val="00C96116"/>
    <w:rsid w:val="00CA10C6"/>
    <w:rsid w:val="00CA78F2"/>
    <w:rsid w:val="00CE4A99"/>
    <w:rsid w:val="00D04BFC"/>
    <w:rsid w:val="00D2475D"/>
    <w:rsid w:val="00D62088"/>
    <w:rsid w:val="00D65F38"/>
    <w:rsid w:val="00D72D16"/>
    <w:rsid w:val="00D7797B"/>
    <w:rsid w:val="00DB4095"/>
    <w:rsid w:val="00DF7D90"/>
    <w:rsid w:val="00E01757"/>
    <w:rsid w:val="00E50433"/>
    <w:rsid w:val="00E5602B"/>
    <w:rsid w:val="00E82D74"/>
    <w:rsid w:val="00EA0B69"/>
    <w:rsid w:val="00EA22B2"/>
    <w:rsid w:val="00EA5072"/>
    <w:rsid w:val="00ED4DFE"/>
    <w:rsid w:val="00F03922"/>
    <w:rsid w:val="00F04036"/>
    <w:rsid w:val="00F55997"/>
    <w:rsid w:val="00F76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773FD"/>
  <w15:docId w15:val="{92261E49-FF42-4740-B10A-3B6C1DF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27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93273"/>
    <w:pPr>
      <w:keepNext/>
      <w:numPr>
        <w:numId w:val="1"/>
      </w:numPr>
      <w:tabs>
        <w:tab w:val="left" w:pos="360"/>
      </w:tabs>
      <w:spacing w:before="240" w:after="60"/>
      <w:outlineLvl w:val="0"/>
    </w:pPr>
    <w:rPr>
      <w:rFonts w:ascii="Arial" w:hAnsi="Arial"/>
      <w:b/>
      <w:kern w:val="28"/>
      <w:sz w:val="28"/>
    </w:rPr>
  </w:style>
  <w:style w:type="paragraph" w:styleId="Heading2">
    <w:name w:val="heading 2"/>
    <w:basedOn w:val="Normal"/>
    <w:next w:val="Normal"/>
    <w:link w:val="Heading2Char"/>
    <w:qFormat/>
    <w:rsid w:val="00093273"/>
    <w:pPr>
      <w:keepNext/>
      <w:numPr>
        <w:ilvl w:val="1"/>
        <w:numId w:val="1"/>
      </w:numPr>
      <w:tabs>
        <w:tab w:val="left" w:pos="0"/>
      </w:tabs>
      <w:spacing w:before="240" w:after="60"/>
      <w:outlineLvl w:val="1"/>
    </w:pPr>
    <w:rPr>
      <w:rFonts w:ascii="Arial" w:hAnsi="Arial"/>
      <w:b/>
      <w:sz w:val="24"/>
    </w:rPr>
  </w:style>
  <w:style w:type="paragraph" w:styleId="Heading3">
    <w:name w:val="heading 3"/>
    <w:basedOn w:val="Normal"/>
    <w:next w:val="Normal"/>
    <w:link w:val="Heading3Char"/>
    <w:qFormat/>
    <w:rsid w:val="00093273"/>
    <w:pPr>
      <w:keepNext/>
      <w:numPr>
        <w:ilvl w:val="2"/>
        <w:numId w:val="1"/>
      </w:numPr>
      <w:tabs>
        <w:tab w:val="left" w:pos="0"/>
      </w:tabs>
      <w:spacing w:before="240" w:after="60"/>
      <w:outlineLvl w:val="2"/>
    </w:pPr>
    <w:rPr>
      <w:rFonts w:ascii="Arial" w:hAnsi="Arial"/>
      <w:b/>
      <w:sz w:val="24"/>
    </w:rPr>
  </w:style>
  <w:style w:type="paragraph" w:styleId="Heading4">
    <w:name w:val="heading 4"/>
    <w:basedOn w:val="Normal"/>
    <w:next w:val="Normal"/>
    <w:link w:val="Heading4Char"/>
    <w:qFormat/>
    <w:rsid w:val="00093273"/>
    <w:pPr>
      <w:numPr>
        <w:ilvl w:val="3"/>
        <w:numId w:val="1"/>
      </w:numPr>
      <w:tabs>
        <w:tab w:val="left" w:pos="0"/>
      </w:tabs>
      <w:outlineLvl w:val="3"/>
    </w:pPr>
    <w:rPr>
      <w:rFonts w:ascii="Arial" w:hAnsi="Arial"/>
      <w:b/>
      <w:i/>
    </w:rPr>
  </w:style>
  <w:style w:type="paragraph" w:styleId="Heading5">
    <w:name w:val="heading 5"/>
    <w:basedOn w:val="Normal"/>
    <w:next w:val="Normal"/>
    <w:link w:val="Heading5Char"/>
    <w:qFormat/>
    <w:rsid w:val="00093273"/>
    <w:pPr>
      <w:numPr>
        <w:ilvl w:val="4"/>
        <w:numId w:val="1"/>
      </w:numPr>
      <w:tabs>
        <w:tab w:val="left" w:pos="0"/>
      </w:tabs>
      <w:spacing w:before="240" w:after="60"/>
      <w:outlineLvl w:val="4"/>
    </w:pPr>
    <w:rPr>
      <w:rFonts w:ascii="Arial" w:hAnsi="Arial"/>
    </w:rPr>
  </w:style>
  <w:style w:type="paragraph" w:styleId="Heading6">
    <w:name w:val="heading 6"/>
    <w:basedOn w:val="Normal"/>
    <w:next w:val="Normal"/>
    <w:link w:val="Heading6Char"/>
    <w:qFormat/>
    <w:rsid w:val="00093273"/>
    <w:pPr>
      <w:numPr>
        <w:ilvl w:val="5"/>
        <w:numId w:val="1"/>
      </w:numPr>
      <w:tabs>
        <w:tab w:val="left" w:pos="0"/>
      </w:tabs>
      <w:spacing w:before="240" w:after="60"/>
      <w:outlineLvl w:val="5"/>
    </w:pPr>
    <w:rPr>
      <w:rFonts w:ascii="Arial" w:hAnsi="Arial"/>
      <w:i/>
      <w:sz w:val="22"/>
    </w:rPr>
  </w:style>
  <w:style w:type="paragraph" w:styleId="Heading7">
    <w:name w:val="heading 7"/>
    <w:basedOn w:val="Normal"/>
    <w:next w:val="Normal"/>
    <w:link w:val="Heading7Char"/>
    <w:qFormat/>
    <w:rsid w:val="00093273"/>
    <w:pPr>
      <w:numPr>
        <w:ilvl w:val="6"/>
        <w:numId w:val="1"/>
      </w:numPr>
      <w:tabs>
        <w:tab w:val="left" w:pos="0"/>
      </w:tabs>
      <w:spacing w:before="240" w:after="60"/>
      <w:outlineLvl w:val="6"/>
    </w:pPr>
    <w:rPr>
      <w:rFonts w:ascii="Arial" w:hAnsi="Arial"/>
    </w:rPr>
  </w:style>
  <w:style w:type="paragraph" w:styleId="Heading8">
    <w:name w:val="heading 8"/>
    <w:basedOn w:val="Normal"/>
    <w:next w:val="Normal"/>
    <w:link w:val="Heading8Char"/>
    <w:qFormat/>
    <w:rsid w:val="00093273"/>
    <w:pPr>
      <w:numPr>
        <w:ilvl w:val="7"/>
        <w:numId w:val="1"/>
      </w:numPr>
      <w:tabs>
        <w:tab w:val="left" w:pos="0"/>
      </w:tabs>
      <w:spacing w:before="240" w:after="60"/>
      <w:outlineLvl w:val="7"/>
    </w:pPr>
    <w:rPr>
      <w:rFonts w:ascii="Arial" w:hAnsi="Arial"/>
      <w:i/>
    </w:rPr>
  </w:style>
  <w:style w:type="paragraph" w:styleId="Heading9">
    <w:name w:val="heading 9"/>
    <w:basedOn w:val="Normal"/>
    <w:next w:val="Normal"/>
    <w:link w:val="Heading9Char"/>
    <w:qFormat/>
    <w:rsid w:val="00093273"/>
    <w:pPr>
      <w:numPr>
        <w:ilvl w:val="8"/>
        <w:numId w:val="1"/>
      </w:numPr>
      <w:tabs>
        <w:tab w:val="left"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273"/>
    <w:rPr>
      <w:rFonts w:ascii="Tahoma" w:hAnsi="Tahoma" w:cs="Tahoma"/>
      <w:sz w:val="16"/>
      <w:szCs w:val="16"/>
    </w:rPr>
  </w:style>
  <w:style w:type="character" w:customStyle="1" w:styleId="BalloonTextChar">
    <w:name w:val="Balloon Text Char"/>
    <w:basedOn w:val="DefaultParagraphFont"/>
    <w:link w:val="BalloonText"/>
    <w:uiPriority w:val="99"/>
    <w:semiHidden/>
    <w:rsid w:val="00093273"/>
    <w:rPr>
      <w:rFonts w:ascii="Tahoma" w:eastAsia="Times New Roman" w:hAnsi="Tahoma" w:cs="Tahoma"/>
      <w:sz w:val="16"/>
      <w:szCs w:val="16"/>
      <w:lang w:val="en-US"/>
    </w:rPr>
  </w:style>
  <w:style w:type="character" w:customStyle="1" w:styleId="Heading1Char">
    <w:name w:val="Heading 1 Char"/>
    <w:basedOn w:val="DefaultParagraphFont"/>
    <w:link w:val="Heading1"/>
    <w:rsid w:val="00093273"/>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093273"/>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93273"/>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093273"/>
    <w:rPr>
      <w:rFonts w:ascii="Arial" w:eastAsia="Times New Roman" w:hAnsi="Arial" w:cs="Times New Roman"/>
      <w:b/>
      <w:i/>
      <w:sz w:val="20"/>
      <w:szCs w:val="20"/>
      <w:lang w:val="en-US"/>
    </w:rPr>
  </w:style>
  <w:style w:type="character" w:customStyle="1" w:styleId="Heading5Char">
    <w:name w:val="Heading 5 Char"/>
    <w:basedOn w:val="DefaultParagraphFont"/>
    <w:link w:val="Heading5"/>
    <w:rsid w:val="00093273"/>
    <w:rPr>
      <w:rFonts w:ascii="Arial" w:eastAsia="Times New Roman" w:hAnsi="Arial" w:cs="Times New Roman"/>
      <w:sz w:val="20"/>
      <w:szCs w:val="20"/>
      <w:lang w:val="en-US"/>
    </w:rPr>
  </w:style>
  <w:style w:type="character" w:customStyle="1" w:styleId="Heading6Char">
    <w:name w:val="Heading 6 Char"/>
    <w:basedOn w:val="DefaultParagraphFont"/>
    <w:link w:val="Heading6"/>
    <w:rsid w:val="00093273"/>
    <w:rPr>
      <w:rFonts w:ascii="Arial" w:eastAsia="Times New Roman" w:hAnsi="Arial" w:cs="Times New Roman"/>
      <w:i/>
      <w:szCs w:val="20"/>
      <w:lang w:val="en-US"/>
    </w:rPr>
  </w:style>
  <w:style w:type="character" w:customStyle="1" w:styleId="Heading7Char">
    <w:name w:val="Heading 7 Char"/>
    <w:basedOn w:val="DefaultParagraphFont"/>
    <w:link w:val="Heading7"/>
    <w:rsid w:val="0009327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9327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93273"/>
    <w:rPr>
      <w:rFonts w:ascii="Arial" w:eastAsia="Times New Roman" w:hAnsi="Arial" w:cs="Times New Roman"/>
      <w:i/>
      <w:sz w:val="18"/>
      <w:szCs w:val="20"/>
      <w:lang w:val="en-US"/>
    </w:rPr>
  </w:style>
  <w:style w:type="paragraph" w:styleId="Header">
    <w:name w:val="header"/>
    <w:basedOn w:val="Normal"/>
    <w:link w:val="HeaderChar"/>
    <w:rsid w:val="00093273"/>
    <w:pPr>
      <w:tabs>
        <w:tab w:val="center" w:pos="4320"/>
        <w:tab w:val="right" w:pos="8640"/>
      </w:tabs>
    </w:pPr>
    <w:rPr>
      <w:rFonts w:ascii="Arial" w:hAnsi="Arial"/>
    </w:rPr>
  </w:style>
  <w:style w:type="character" w:customStyle="1" w:styleId="HeaderChar">
    <w:name w:val="Header Char"/>
    <w:basedOn w:val="DefaultParagraphFont"/>
    <w:link w:val="Header"/>
    <w:rsid w:val="00093273"/>
    <w:rPr>
      <w:rFonts w:ascii="Arial" w:eastAsia="Times New Roman" w:hAnsi="Arial" w:cs="Times New Roman"/>
      <w:sz w:val="20"/>
      <w:szCs w:val="20"/>
      <w:lang w:val="en-US"/>
    </w:rPr>
  </w:style>
  <w:style w:type="paragraph" w:customStyle="1" w:styleId="UnordList">
    <w:name w:val="Unord List"/>
    <w:basedOn w:val="Normal"/>
    <w:rsid w:val="00093273"/>
    <w:pPr>
      <w:numPr>
        <w:numId w:val="3"/>
      </w:numPr>
    </w:pPr>
  </w:style>
  <w:style w:type="character" w:styleId="CommentReference">
    <w:name w:val="annotation reference"/>
    <w:basedOn w:val="DefaultParagraphFont"/>
    <w:semiHidden/>
    <w:unhideWhenUsed/>
    <w:rsid w:val="00D04BFC"/>
    <w:rPr>
      <w:sz w:val="16"/>
      <w:szCs w:val="16"/>
    </w:rPr>
  </w:style>
  <w:style w:type="paragraph" w:styleId="CommentText">
    <w:name w:val="annotation text"/>
    <w:basedOn w:val="Normal"/>
    <w:link w:val="CommentTextChar"/>
    <w:semiHidden/>
    <w:unhideWhenUsed/>
    <w:rsid w:val="00D04BFC"/>
  </w:style>
  <w:style w:type="character" w:customStyle="1" w:styleId="CommentTextChar">
    <w:name w:val="Comment Text Char"/>
    <w:basedOn w:val="DefaultParagraphFont"/>
    <w:link w:val="CommentText"/>
    <w:uiPriority w:val="99"/>
    <w:semiHidden/>
    <w:rsid w:val="00D04BF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4BFC"/>
    <w:rPr>
      <w:b/>
      <w:bCs/>
    </w:rPr>
  </w:style>
  <w:style w:type="character" w:customStyle="1" w:styleId="CommentSubjectChar">
    <w:name w:val="Comment Subject Char"/>
    <w:basedOn w:val="CommentTextChar"/>
    <w:link w:val="CommentSubject"/>
    <w:uiPriority w:val="99"/>
    <w:semiHidden/>
    <w:rsid w:val="00D04BFC"/>
    <w:rPr>
      <w:rFonts w:ascii="Times New Roman" w:eastAsia="Times New Roman" w:hAnsi="Times New Roman" w:cs="Times New Roman"/>
      <w:b/>
      <w:bCs/>
      <w:sz w:val="20"/>
      <w:szCs w:val="20"/>
      <w:lang w:val="en-US"/>
    </w:rPr>
  </w:style>
  <w:style w:type="paragraph" w:styleId="BodyText2">
    <w:name w:val="Body Text 2"/>
    <w:basedOn w:val="Normal"/>
    <w:link w:val="BodyText2Char"/>
    <w:rsid w:val="00D04BFC"/>
    <w:pPr>
      <w:widowControl/>
    </w:pPr>
    <w:rPr>
      <w:sz w:val="16"/>
    </w:rPr>
  </w:style>
  <w:style w:type="character" w:customStyle="1" w:styleId="BodyText2Char">
    <w:name w:val="Body Text 2 Char"/>
    <w:basedOn w:val="DefaultParagraphFont"/>
    <w:link w:val="BodyText2"/>
    <w:rsid w:val="00D04BFC"/>
    <w:rPr>
      <w:rFonts w:ascii="Times New Roman" w:eastAsia="Times New Roman" w:hAnsi="Times New Roman" w:cs="Times New Roman"/>
      <w:sz w:val="16"/>
      <w:szCs w:val="20"/>
      <w:lang w:val="en-US"/>
    </w:rPr>
  </w:style>
  <w:style w:type="paragraph" w:styleId="BodyText3">
    <w:name w:val="Body Text 3"/>
    <w:basedOn w:val="Normal"/>
    <w:link w:val="BodyText3Char"/>
    <w:rsid w:val="00D04BFC"/>
    <w:pPr>
      <w:jc w:val="center"/>
    </w:pPr>
    <w:rPr>
      <w:strike/>
    </w:rPr>
  </w:style>
  <w:style w:type="character" w:customStyle="1" w:styleId="BodyText3Char">
    <w:name w:val="Body Text 3 Char"/>
    <w:basedOn w:val="DefaultParagraphFont"/>
    <w:link w:val="BodyText3"/>
    <w:rsid w:val="00D04BFC"/>
    <w:rPr>
      <w:rFonts w:ascii="Times New Roman" w:eastAsia="Times New Roman" w:hAnsi="Times New Roman" w:cs="Times New Roman"/>
      <w:strike/>
      <w:sz w:val="20"/>
      <w:szCs w:val="20"/>
      <w:lang w:val="en-US"/>
    </w:rPr>
  </w:style>
  <w:style w:type="paragraph" w:styleId="ListParagraph">
    <w:name w:val="List Paragraph"/>
    <w:basedOn w:val="Normal"/>
    <w:uiPriority w:val="34"/>
    <w:qFormat/>
    <w:rsid w:val="00BF5FAE"/>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TableGrid">
    <w:name w:val="Table Grid"/>
    <w:basedOn w:val="TableNormal"/>
    <w:uiPriority w:val="59"/>
    <w:rsid w:val="00A2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4A479A"/>
    <w:pPr>
      <w:tabs>
        <w:tab w:val="center" w:pos="4419"/>
        <w:tab w:val="right" w:pos="8838"/>
      </w:tabs>
    </w:pPr>
  </w:style>
  <w:style w:type="character" w:customStyle="1" w:styleId="FooterChar">
    <w:name w:val="Footer Char"/>
    <w:basedOn w:val="DefaultParagraphFont"/>
    <w:link w:val="Footer"/>
    <w:uiPriority w:val="99"/>
    <w:rsid w:val="004A479A"/>
    <w:rPr>
      <w:rFonts w:ascii="Times New Roman" w:eastAsia="Times New Roman" w:hAnsi="Times New Roman" w:cs="Times New Roman"/>
      <w:sz w:val="20"/>
      <w:szCs w:val="20"/>
      <w:lang w:val="en-US"/>
    </w:rPr>
  </w:style>
  <w:style w:type="character" w:styleId="PageNumber">
    <w:name w:val="page number"/>
    <w:basedOn w:val="DefaultParagraphFont"/>
    <w:rsid w:val="00846BA8"/>
    <w:rPr>
      <w:rFonts w:ascii="Arial" w:hAnsi="Arial"/>
      <w:sz w:val="16"/>
    </w:rPr>
  </w:style>
  <w:style w:type="character" w:styleId="Hyperlink">
    <w:name w:val="Hyperlink"/>
    <w:basedOn w:val="DefaultParagraphFont"/>
    <w:uiPriority w:val="99"/>
    <w:semiHidden/>
    <w:unhideWhenUsed/>
    <w:rsid w:val="000B10F8"/>
    <w:rPr>
      <w:color w:val="0000FF"/>
      <w:u w:val="single"/>
    </w:rPr>
  </w:style>
  <w:style w:type="paragraph" w:customStyle="1" w:styleId="FAP-L2">
    <w:name w:val="FAP-L2"/>
    <w:basedOn w:val="Normal"/>
    <w:rsid w:val="000B10F8"/>
    <w:pPr>
      <w:keepNext/>
      <w:widowControl/>
      <w:adjustRightInd/>
      <w:spacing w:before="60" w:after="60"/>
      <w:ind w:left="1260" w:hanging="720"/>
      <w:textAlignment w:val="auto"/>
    </w:pPr>
    <w:rPr>
      <w:rFonts w:eastAsiaTheme="minorHAnsi"/>
      <w:sz w:val="24"/>
      <w:szCs w:val="24"/>
      <w:lang w:val="es-MX" w:eastAsia="ja-JP"/>
    </w:rPr>
  </w:style>
  <w:style w:type="paragraph" w:customStyle="1" w:styleId="FAP-L3">
    <w:name w:val="FAP-L3"/>
    <w:basedOn w:val="Normal"/>
    <w:rsid w:val="000B10F8"/>
    <w:pPr>
      <w:widowControl/>
      <w:adjustRightInd/>
      <w:spacing w:before="60" w:after="60"/>
      <w:ind w:left="2700" w:hanging="1440"/>
      <w:textAlignment w:val="auto"/>
    </w:pPr>
    <w:rPr>
      <w:rFonts w:eastAsiaTheme="minorHAnsi"/>
      <w:sz w:val="24"/>
      <w:szCs w:val="24"/>
      <w:lang w:val="es-MX" w:eastAsia="ja-JP"/>
    </w:rPr>
  </w:style>
  <w:style w:type="paragraph" w:customStyle="1" w:styleId="example">
    <w:name w:val="example"/>
    <w:basedOn w:val="Normal"/>
    <w:rsid w:val="000B10F8"/>
    <w:pPr>
      <w:widowControl/>
      <w:adjustRightInd/>
      <w:spacing w:before="120"/>
      <w:textAlignment w:val="auto"/>
    </w:pPr>
    <w:rPr>
      <w:rFonts w:eastAsiaTheme="minorHAnsi"/>
      <w:sz w:val="24"/>
      <w:szCs w:val="24"/>
      <w:lang w:val="es-MX" w:eastAsia="ja-JP"/>
    </w:rPr>
  </w:style>
  <w:style w:type="paragraph" w:customStyle="1" w:styleId="L3para">
    <w:name w:val="L3para"/>
    <w:basedOn w:val="Normal"/>
    <w:rsid w:val="000B10F8"/>
    <w:pPr>
      <w:widowControl/>
      <w:adjustRightInd/>
      <w:spacing w:before="60" w:after="60"/>
      <w:ind w:left="2700"/>
      <w:textAlignment w:val="auto"/>
    </w:pPr>
    <w:rPr>
      <w:rFonts w:eastAsiaTheme="minorHAnsi"/>
      <w:sz w:val="24"/>
      <w:szCs w:val="24"/>
      <w:lang w:val="es-MX" w:eastAsia="ja-JP"/>
    </w:rPr>
  </w:style>
  <w:style w:type="paragraph" w:customStyle="1" w:styleId="L3bullet">
    <w:name w:val="L3bullet"/>
    <w:basedOn w:val="Normal"/>
    <w:rsid w:val="000B10F8"/>
    <w:pPr>
      <w:widowControl/>
      <w:adjustRightInd/>
      <w:spacing w:before="60" w:after="60"/>
      <w:ind w:left="3060" w:hanging="360"/>
      <w:textAlignment w:val="auto"/>
    </w:pPr>
    <w:rPr>
      <w:rFonts w:eastAsiaTheme="minorHAnsi"/>
      <w:sz w:val="24"/>
      <w:szCs w:val="24"/>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4161">
      <w:bodyDiv w:val="1"/>
      <w:marLeft w:val="0"/>
      <w:marRight w:val="0"/>
      <w:marTop w:val="0"/>
      <w:marBottom w:val="0"/>
      <w:divBdr>
        <w:top w:val="none" w:sz="0" w:space="0" w:color="auto"/>
        <w:left w:val="none" w:sz="0" w:space="0" w:color="auto"/>
        <w:bottom w:val="none" w:sz="0" w:space="0" w:color="auto"/>
        <w:right w:val="none" w:sz="0" w:space="0" w:color="auto"/>
      </w:divBdr>
      <w:divsChild>
        <w:div w:id="732317041">
          <w:marLeft w:val="360"/>
          <w:marRight w:val="0"/>
          <w:marTop w:val="0"/>
          <w:marBottom w:val="0"/>
          <w:divBdr>
            <w:top w:val="none" w:sz="0" w:space="0" w:color="auto"/>
            <w:left w:val="none" w:sz="0" w:space="0" w:color="auto"/>
            <w:bottom w:val="none" w:sz="0" w:space="0" w:color="auto"/>
            <w:right w:val="none" w:sz="0" w:space="0" w:color="auto"/>
          </w:divBdr>
        </w:div>
        <w:div w:id="60105720">
          <w:marLeft w:val="360"/>
          <w:marRight w:val="0"/>
          <w:marTop w:val="0"/>
          <w:marBottom w:val="0"/>
          <w:divBdr>
            <w:top w:val="none" w:sz="0" w:space="0" w:color="auto"/>
            <w:left w:val="none" w:sz="0" w:space="0" w:color="auto"/>
            <w:bottom w:val="none" w:sz="0" w:space="0" w:color="auto"/>
            <w:right w:val="none" w:sz="0" w:space="0" w:color="auto"/>
          </w:divBdr>
        </w:div>
        <w:div w:id="1226140668">
          <w:marLeft w:val="360"/>
          <w:marRight w:val="0"/>
          <w:marTop w:val="0"/>
          <w:marBottom w:val="0"/>
          <w:divBdr>
            <w:top w:val="none" w:sz="0" w:space="0" w:color="auto"/>
            <w:left w:val="none" w:sz="0" w:space="0" w:color="auto"/>
            <w:bottom w:val="none" w:sz="0" w:space="0" w:color="auto"/>
            <w:right w:val="none" w:sz="0" w:space="0" w:color="auto"/>
          </w:divBdr>
        </w:div>
        <w:div w:id="1492215929">
          <w:marLeft w:val="360"/>
          <w:marRight w:val="0"/>
          <w:marTop w:val="0"/>
          <w:marBottom w:val="0"/>
          <w:divBdr>
            <w:top w:val="none" w:sz="0" w:space="0" w:color="auto"/>
            <w:left w:val="none" w:sz="0" w:space="0" w:color="auto"/>
            <w:bottom w:val="none" w:sz="0" w:space="0" w:color="auto"/>
            <w:right w:val="none" w:sz="0" w:space="0" w:color="auto"/>
          </w:divBdr>
        </w:div>
        <w:div w:id="1983345213">
          <w:marLeft w:val="360"/>
          <w:marRight w:val="0"/>
          <w:marTop w:val="0"/>
          <w:marBottom w:val="0"/>
          <w:divBdr>
            <w:top w:val="none" w:sz="0" w:space="0" w:color="auto"/>
            <w:left w:val="none" w:sz="0" w:space="0" w:color="auto"/>
            <w:bottom w:val="none" w:sz="0" w:space="0" w:color="auto"/>
            <w:right w:val="none" w:sz="0" w:space="0" w:color="auto"/>
          </w:divBdr>
        </w:div>
        <w:div w:id="300774008">
          <w:marLeft w:val="360"/>
          <w:marRight w:val="0"/>
          <w:marTop w:val="0"/>
          <w:marBottom w:val="0"/>
          <w:divBdr>
            <w:top w:val="none" w:sz="0" w:space="0" w:color="auto"/>
            <w:left w:val="none" w:sz="0" w:space="0" w:color="auto"/>
            <w:bottom w:val="none" w:sz="0" w:space="0" w:color="auto"/>
            <w:right w:val="none" w:sz="0" w:space="0" w:color="auto"/>
          </w:divBdr>
        </w:div>
        <w:div w:id="1454053834">
          <w:marLeft w:val="360"/>
          <w:marRight w:val="0"/>
          <w:marTop w:val="0"/>
          <w:marBottom w:val="0"/>
          <w:divBdr>
            <w:top w:val="none" w:sz="0" w:space="0" w:color="auto"/>
            <w:left w:val="none" w:sz="0" w:space="0" w:color="auto"/>
            <w:bottom w:val="none" w:sz="0" w:space="0" w:color="auto"/>
            <w:right w:val="none" w:sz="0" w:space="0" w:color="auto"/>
          </w:divBdr>
        </w:div>
      </w:divsChild>
    </w:div>
    <w:div w:id="382868854">
      <w:bodyDiv w:val="1"/>
      <w:marLeft w:val="0"/>
      <w:marRight w:val="0"/>
      <w:marTop w:val="0"/>
      <w:marBottom w:val="0"/>
      <w:divBdr>
        <w:top w:val="none" w:sz="0" w:space="0" w:color="auto"/>
        <w:left w:val="none" w:sz="0" w:space="0" w:color="auto"/>
        <w:bottom w:val="none" w:sz="0" w:space="0" w:color="auto"/>
        <w:right w:val="none" w:sz="0" w:space="0" w:color="auto"/>
      </w:divBdr>
    </w:div>
    <w:div w:id="468397580">
      <w:bodyDiv w:val="1"/>
      <w:marLeft w:val="0"/>
      <w:marRight w:val="0"/>
      <w:marTop w:val="0"/>
      <w:marBottom w:val="0"/>
      <w:divBdr>
        <w:top w:val="none" w:sz="0" w:space="0" w:color="auto"/>
        <w:left w:val="none" w:sz="0" w:space="0" w:color="auto"/>
        <w:bottom w:val="none" w:sz="0" w:space="0" w:color="auto"/>
        <w:right w:val="none" w:sz="0" w:space="0" w:color="auto"/>
      </w:divBdr>
    </w:div>
    <w:div w:id="808664656">
      <w:bodyDiv w:val="1"/>
      <w:marLeft w:val="0"/>
      <w:marRight w:val="0"/>
      <w:marTop w:val="0"/>
      <w:marBottom w:val="0"/>
      <w:divBdr>
        <w:top w:val="none" w:sz="0" w:space="0" w:color="auto"/>
        <w:left w:val="none" w:sz="0" w:space="0" w:color="auto"/>
        <w:bottom w:val="none" w:sz="0" w:space="0" w:color="auto"/>
        <w:right w:val="none" w:sz="0" w:space="0" w:color="auto"/>
      </w:divBdr>
    </w:div>
    <w:div w:id="828330454">
      <w:bodyDiv w:val="1"/>
      <w:marLeft w:val="0"/>
      <w:marRight w:val="0"/>
      <w:marTop w:val="0"/>
      <w:marBottom w:val="0"/>
      <w:divBdr>
        <w:top w:val="none" w:sz="0" w:space="0" w:color="auto"/>
        <w:left w:val="none" w:sz="0" w:space="0" w:color="auto"/>
        <w:bottom w:val="none" w:sz="0" w:space="0" w:color="auto"/>
        <w:right w:val="none" w:sz="0" w:space="0" w:color="auto"/>
      </w:divBdr>
    </w:div>
    <w:div w:id="978724117">
      <w:bodyDiv w:val="1"/>
      <w:marLeft w:val="0"/>
      <w:marRight w:val="0"/>
      <w:marTop w:val="0"/>
      <w:marBottom w:val="0"/>
      <w:divBdr>
        <w:top w:val="none" w:sz="0" w:space="0" w:color="auto"/>
        <w:left w:val="none" w:sz="0" w:space="0" w:color="auto"/>
        <w:bottom w:val="none" w:sz="0" w:space="0" w:color="auto"/>
        <w:right w:val="none" w:sz="0" w:space="0" w:color="auto"/>
      </w:divBdr>
    </w:div>
    <w:div w:id="1119295858">
      <w:bodyDiv w:val="1"/>
      <w:marLeft w:val="0"/>
      <w:marRight w:val="0"/>
      <w:marTop w:val="0"/>
      <w:marBottom w:val="0"/>
      <w:divBdr>
        <w:top w:val="none" w:sz="0" w:space="0" w:color="auto"/>
        <w:left w:val="none" w:sz="0" w:space="0" w:color="auto"/>
        <w:bottom w:val="none" w:sz="0" w:space="0" w:color="auto"/>
        <w:right w:val="none" w:sz="0" w:space="0" w:color="auto"/>
      </w:divBdr>
    </w:div>
    <w:div w:id="1187065931">
      <w:bodyDiv w:val="1"/>
      <w:marLeft w:val="0"/>
      <w:marRight w:val="0"/>
      <w:marTop w:val="0"/>
      <w:marBottom w:val="0"/>
      <w:divBdr>
        <w:top w:val="none" w:sz="0" w:space="0" w:color="auto"/>
        <w:left w:val="none" w:sz="0" w:space="0" w:color="auto"/>
        <w:bottom w:val="none" w:sz="0" w:space="0" w:color="auto"/>
        <w:right w:val="none" w:sz="0" w:space="0" w:color="auto"/>
      </w:divBdr>
    </w:div>
    <w:div w:id="13598131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494">
          <w:marLeft w:val="0"/>
          <w:marRight w:val="0"/>
          <w:marTop w:val="0"/>
          <w:marBottom w:val="0"/>
          <w:divBdr>
            <w:top w:val="none" w:sz="0" w:space="0" w:color="auto"/>
            <w:left w:val="none" w:sz="0" w:space="0" w:color="auto"/>
            <w:bottom w:val="none" w:sz="0" w:space="0" w:color="auto"/>
            <w:right w:val="none" w:sz="0" w:space="0" w:color="auto"/>
          </w:divBdr>
          <w:divsChild>
            <w:div w:id="937642332">
              <w:marLeft w:val="0"/>
              <w:marRight w:val="0"/>
              <w:marTop w:val="0"/>
              <w:marBottom w:val="0"/>
              <w:divBdr>
                <w:top w:val="none" w:sz="0" w:space="0" w:color="auto"/>
                <w:left w:val="none" w:sz="0" w:space="0" w:color="auto"/>
                <w:bottom w:val="none" w:sz="0" w:space="0" w:color="auto"/>
                <w:right w:val="none" w:sz="0" w:space="0" w:color="auto"/>
              </w:divBdr>
              <w:divsChild>
                <w:div w:id="649597067">
                  <w:marLeft w:val="0"/>
                  <w:marRight w:val="0"/>
                  <w:marTop w:val="0"/>
                  <w:marBottom w:val="0"/>
                  <w:divBdr>
                    <w:top w:val="none" w:sz="0" w:space="0" w:color="auto"/>
                    <w:left w:val="none" w:sz="0" w:space="0" w:color="auto"/>
                    <w:bottom w:val="none" w:sz="0" w:space="0" w:color="auto"/>
                    <w:right w:val="none" w:sz="0" w:space="0" w:color="auto"/>
                  </w:divBdr>
                  <w:divsChild>
                    <w:div w:id="570626223">
                      <w:marLeft w:val="4275"/>
                      <w:marRight w:val="0"/>
                      <w:marTop w:val="0"/>
                      <w:marBottom w:val="0"/>
                      <w:divBdr>
                        <w:top w:val="none" w:sz="0" w:space="0" w:color="auto"/>
                        <w:left w:val="none" w:sz="0" w:space="0" w:color="auto"/>
                        <w:bottom w:val="none" w:sz="0" w:space="0" w:color="auto"/>
                        <w:right w:val="none" w:sz="0" w:space="0" w:color="auto"/>
                      </w:divBdr>
                      <w:divsChild>
                        <w:div w:id="1357266993">
                          <w:marLeft w:val="0"/>
                          <w:marRight w:val="0"/>
                          <w:marTop w:val="0"/>
                          <w:marBottom w:val="0"/>
                          <w:divBdr>
                            <w:top w:val="none" w:sz="0" w:space="0" w:color="auto"/>
                            <w:left w:val="none" w:sz="0" w:space="0" w:color="auto"/>
                            <w:bottom w:val="none" w:sz="0" w:space="0" w:color="auto"/>
                            <w:right w:val="none" w:sz="0" w:space="0" w:color="auto"/>
                          </w:divBdr>
                          <w:divsChild>
                            <w:div w:id="2714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0977">
      <w:bodyDiv w:val="1"/>
      <w:marLeft w:val="0"/>
      <w:marRight w:val="0"/>
      <w:marTop w:val="0"/>
      <w:marBottom w:val="0"/>
      <w:divBdr>
        <w:top w:val="none" w:sz="0" w:space="0" w:color="auto"/>
        <w:left w:val="none" w:sz="0" w:space="0" w:color="auto"/>
        <w:bottom w:val="none" w:sz="0" w:space="0" w:color="auto"/>
        <w:right w:val="none" w:sz="0" w:space="0" w:color="auto"/>
      </w:divBdr>
    </w:div>
    <w:div w:id="1687977935">
      <w:bodyDiv w:val="1"/>
      <w:marLeft w:val="0"/>
      <w:marRight w:val="0"/>
      <w:marTop w:val="0"/>
      <w:marBottom w:val="0"/>
      <w:divBdr>
        <w:top w:val="none" w:sz="0" w:space="0" w:color="auto"/>
        <w:left w:val="none" w:sz="0" w:space="0" w:color="auto"/>
        <w:bottom w:val="none" w:sz="0" w:space="0" w:color="auto"/>
        <w:right w:val="none" w:sz="0" w:space="0" w:color="auto"/>
      </w:divBdr>
    </w:div>
    <w:div w:id="1789664710">
      <w:bodyDiv w:val="1"/>
      <w:marLeft w:val="0"/>
      <w:marRight w:val="0"/>
      <w:marTop w:val="0"/>
      <w:marBottom w:val="0"/>
      <w:divBdr>
        <w:top w:val="none" w:sz="0" w:space="0" w:color="auto"/>
        <w:left w:val="none" w:sz="0" w:space="0" w:color="auto"/>
        <w:bottom w:val="none" w:sz="0" w:space="0" w:color="auto"/>
        <w:right w:val="none" w:sz="0" w:space="0" w:color="auto"/>
      </w:divBdr>
    </w:div>
    <w:div w:id="1799034670">
      <w:bodyDiv w:val="1"/>
      <w:marLeft w:val="0"/>
      <w:marRight w:val="0"/>
      <w:marTop w:val="0"/>
      <w:marBottom w:val="0"/>
      <w:divBdr>
        <w:top w:val="none" w:sz="0" w:space="0" w:color="auto"/>
        <w:left w:val="none" w:sz="0" w:space="0" w:color="auto"/>
        <w:bottom w:val="none" w:sz="0" w:space="0" w:color="auto"/>
        <w:right w:val="none" w:sz="0" w:space="0" w:color="auto"/>
      </w:divBdr>
    </w:div>
    <w:div w:id="21044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eb.mpnr.ford.com/" TargetMode="External"/><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web.mpnr.ford.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eb.mpnr.ford.com" TargetMode="External"/><Relationship Id="rId10" Type="http://schemas.openxmlformats.org/officeDocument/2006/relationships/footnotes" Target="footnotes.xml"/><Relationship Id="rId19" Type="http://schemas.openxmlformats.org/officeDocument/2006/relationships/image" Target="media/image3.png"/><Relationship Id="rId22" Type="http://schemas.openxmlformats.org/officeDocument/2006/relationships/theme" Target="theme/theme1.xml"/><Relationship Id="rId9" Type="http://schemas.openxmlformats.org/officeDocument/2006/relationships/webSettings" Target="webSettings.xml"/><Relationship Id="rId14" Type="http://schemas.openxmlformats.org/officeDocument/2006/relationships/hyperlink" Target="http://web.mpnr.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334F0F106E7847B058666F6818ED11" ma:contentTypeVersion="2" ma:contentTypeDescription="Create a new document." ma:contentTypeScope="" ma:versionID="f5c0de0f757efd9446fda02664804e9f">
  <xsd:schema xmlns:xsd="http://www.w3.org/2001/XMLSchema" xmlns:xs="http://www.w3.org/2001/XMLSchema" xmlns:p="http://schemas.microsoft.com/office/2006/metadata/properties" xmlns:ns2="4b09fc9d-e8ce-4116-8853-b346d7027bde" targetNamespace="http://schemas.microsoft.com/office/2006/metadata/properties" ma:root="true" ma:fieldsID="3c5182e02ba0e2b5740811c2add667f3" ns2:_="">
    <xsd:import namespace="4b09fc9d-e8ce-4116-8853-b346d7027bde"/>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9fc9d-e8ce-4116-8853-b346d7027bd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7312D83B7BA37E428044DEE035A2CAC9" ma:contentTypeVersion="1" ma:contentTypeDescription="Create a new document." ma:contentTypeScope="" ma:versionID="c14ed22529c0256f2df14fe9866f3663">
  <xsd:schema xmlns:xsd="http://www.w3.org/2001/XMLSchema" xmlns:xs="http://www.w3.org/2001/XMLSchema" xmlns:p="http://schemas.microsoft.com/office/2006/metadata/properties" xmlns:ns2="415c3195-1f68-47e1-be64-587f7b304d52" targetNamespace="http://schemas.microsoft.com/office/2006/metadata/properties" ma:root="true" ma:fieldsID="6b2793bdfedaca73c1457a1eb1330c5c" ns2:_="">
    <xsd:import namespace="415c3195-1f68-47e1-be64-587f7b304d5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c3195-1f68-47e1-be64-587f7b304d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61A9C-4F95-492D-8E14-9162C668C64E}"/>
</file>

<file path=customXml/itemProps2.xml><?xml version="1.0" encoding="utf-8"?>
<ds:datastoreItem xmlns:ds="http://schemas.openxmlformats.org/officeDocument/2006/customXml" ds:itemID="{7DCE8C1C-954B-4B15-AEB7-A4A6A359B9DE}"/>
</file>

<file path=customXml/itemProps3.xml><?xml version="1.0" encoding="utf-8"?>
<ds:datastoreItem xmlns:ds="http://schemas.openxmlformats.org/officeDocument/2006/customXml" ds:itemID="{30093B41-BC81-47DB-AD8D-4E079D14154D}"/>
</file>

<file path=customXml/itemProps4.xml><?xml version="1.0" encoding="utf-8"?>
<ds:datastoreItem xmlns:ds="http://schemas.openxmlformats.org/officeDocument/2006/customXml" ds:itemID="{4815AE71-7089-4B7D-9A8E-008D9080F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9fc9d-e8ce-4116-8853-b346d7027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33D375-7A2E-4213-B5B4-28258E1DFCFB}"/>
</file>

<file path=docProps/app.xml><?xml version="1.0" encoding="utf-8"?>
<Properties xmlns="http://schemas.openxmlformats.org/officeDocument/2006/extended-properties" xmlns:vt="http://schemas.openxmlformats.org/officeDocument/2006/docPropsVTypes">
  <Template>Normal</Template>
  <TotalTime>0</TotalTime>
  <Pages>15</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Guadarrama, Jesus (J.G.)</dc:creator>
  <cp:lastModifiedBy>Crane, Jean (J.)</cp:lastModifiedBy>
  <cp:revision>2</cp:revision>
  <cp:lastPrinted>2015-12-10T22:03:00Z</cp:lastPrinted>
  <dcterms:created xsi:type="dcterms:W3CDTF">2018-09-26T17:56:00Z</dcterms:created>
  <dcterms:modified xsi:type="dcterms:W3CDTF">2018-09-26T17:56:00Z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0x0101007312D83B7BA37E428044DEE035A2CAC9</vt:lpwstr>
  </property>
  <property fmtid="{D5CDD505-2E9C-101B-9397-08002B2CF9AE}" pid="3" name="_dlc_DocIdItemGuid">
    <vt:lpwstr>b9f7a78f-9c31-4499-bb03-30f529ad8f76</vt:lpwstr>
  </property>
  <property fmtid="{D5CDD505-2E9C-101B-9397-08002B2CF9AE}" pid="4" name="Order">
    <vt:r8>200</vt:r8>
  </property>
  <property fmtid="{D5CDD505-2E9C-101B-9397-08002B2CF9AE}" pid="5" name="xd_ProgID">
    <vt:lpwstr/>
  </property>
  <property fmtid="{D5CDD505-2E9C-101B-9397-08002B2CF9AE}" pid="6" name="TemplateUrl">
    <vt:lpwstr/>
  </property>
</Properties>
</file>