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BEFD3" w14:textId="77777777" w:rsidR="00093273" w:rsidRPr="00B619F6" w:rsidRDefault="00093273" w:rsidP="00093273">
      <w:pPr>
        <w:jc w:val="both"/>
        <w:rPr>
          <w:b/>
          <w:sz w:val="36"/>
        </w:rPr>
      </w:pPr>
      <w:bookmarkStart w:id="0" w:name="_GoBack"/>
      <w:bookmarkEnd w:id="0"/>
    </w:p>
    <w:p w14:paraId="4F4C4D24" w14:textId="77777777" w:rsidR="00093273" w:rsidRPr="00B619F6" w:rsidRDefault="00093273" w:rsidP="00093273">
      <w:pPr>
        <w:jc w:val="center"/>
        <w:rPr>
          <w:b/>
        </w:rPr>
      </w:pPr>
      <w:r w:rsidRPr="00B619F6">
        <w:rPr>
          <w:noProof/>
        </w:rPr>
        <w:drawing>
          <wp:inline distT="0" distB="0" distL="0" distR="0" wp14:anchorId="2C4B8BBB" wp14:editId="693C593A">
            <wp:extent cx="1166495" cy="452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166495" cy="452120"/>
                    </a:xfrm>
                    <a:prstGeom prst="rect">
                      <a:avLst/>
                    </a:prstGeom>
                    <a:noFill/>
                    <a:ln w="9525">
                      <a:noFill/>
                      <a:miter lim="800000"/>
                      <a:headEnd/>
                      <a:tailEnd/>
                    </a:ln>
                  </pic:spPr>
                </pic:pic>
              </a:graphicData>
            </a:graphic>
          </wp:inline>
        </w:drawing>
      </w:r>
    </w:p>
    <w:p w14:paraId="3D382F9A" w14:textId="77777777" w:rsidR="00093273" w:rsidRPr="00B619F6" w:rsidRDefault="00093273" w:rsidP="00093273">
      <w:pPr>
        <w:jc w:val="center"/>
        <w:rPr>
          <w:b/>
        </w:rPr>
      </w:pPr>
    </w:p>
    <w:p w14:paraId="2F86F266" w14:textId="77777777" w:rsidR="00093273" w:rsidRPr="00B619F6" w:rsidRDefault="00093273" w:rsidP="00093273">
      <w:pPr>
        <w:jc w:val="both"/>
        <w:rPr>
          <w:b/>
          <w:sz w:val="36"/>
        </w:rPr>
      </w:pPr>
    </w:p>
    <w:p w14:paraId="670E0985" w14:textId="77777777" w:rsidR="00093273" w:rsidRPr="00B619F6" w:rsidRDefault="00093273" w:rsidP="00093273">
      <w:pPr>
        <w:jc w:val="center"/>
        <w:rPr>
          <w:b/>
          <w:i/>
          <w:sz w:val="40"/>
        </w:rPr>
      </w:pPr>
      <w:r w:rsidRPr="00B619F6">
        <w:rPr>
          <w:b/>
          <w:i/>
          <w:sz w:val="40"/>
        </w:rPr>
        <w:t>&lt;IVS Attachment Template&gt;</w:t>
      </w:r>
    </w:p>
    <w:p w14:paraId="209024AF" w14:textId="77777777" w:rsidR="00093273" w:rsidRPr="00B619F6" w:rsidRDefault="00093273" w:rsidP="00093273">
      <w:pPr>
        <w:jc w:val="center"/>
        <w:rPr>
          <w:b/>
          <w:i/>
          <w:sz w:val="40"/>
        </w:rPr>
      </w:pPr>
      <w:r w:rsidRPr="00B619F6">
        <w:rPr>
          <w:b/>
          <w:i/>
          <w:sz w:val="40"/>
        </w:rPr>
        <w:t>{Program Name/Model Year}</w:t>
      </w:r>
    </w:p>
    <w:p w14:paraId="54DC2098" w14:textId="77777777" w:rsidR="00093273" w:rsidRPr="00B619F6" w:rsidRDefault="00093273" w:rsidP="00093273">
      <w:pPr>
        <w:jc w:val="center"/>
        <w:rPr>
          <w:b/>
          <w:i/>
          <w:sz w:val="40"/>
        </w:rPr>
      </w:pPr>
      <w:r w:rsidRPr="00B619F6">
        <w:rPr>
          <w:b/>
          <w:i/>
          <w:sz w:val="40"/>
        </w:rPr>
        <w:t>IVS ATTACHMENT OF THE STATEMENT OF WORK</w:t>
      </w:r>
    </w:p>
    <w:p w14:paraId="1BDB4AF3" w14:textId="77777777" w:rsidR="00093273" w:rsidRPr="00B619F6" w:rsidRDefault="00093273" w:rsidP="00093273">
      <w:pPr>
        <w:jc w:val="center"/>
        <w:rPr>
          <w:b/>
          <w:i/>
          <w:sz w:val="40"/>
        </w:rPr>
      </w:pPr>
    </w:p>
    <w:p w14:paraId="46D71D0D" w14:textId="77777777" w:rsidR="00093273" w:rsidRPr="00B619F6" w:rsidRDefault="00093273" w:rsidP="00093273">
      <w:pPr>
        <w:jc w:val="center"/>
        <w:rPr>
          <w:sz w:val="28"/>
        </w:rPr>
      </w:pPr>
    </w:p>
    <w:p w14:paraId="45824E38" w14:textId="5E8A388B" w:rsidR="00093273" w:rsidRPr="00B619F6" w:rsidRDefault="00093273" w:rsidP="00093273">
      <w:pPr>
        <w:jc w:val="center"/>
        <w:rPr>
          <w:sz w:val="28"/>
        </w:rPr>
      </w:pPr>
      <w:r w:rsidRPr="00B619F6">
        <w:rPr>
          <w:sz w:val="28"/>
        </w:rPr>
        <w:t>Version 201</w:t>
      </w:r>
      <w:r w:rsidR="009E46FA">
        <w:rPr>
          <w:sz w:val="28"/>
        </w:rPr>
        <w:t>6</w:t>
      </w:r>
      <w:r w:rsidRPr="00B619F6">
        <w:rPr>
          <w:sz w:val="28"/>
        </w:rPr>
        <w:t>.</w:t>
      </w:r>
      <w:r w:rsidR="009E46FA">
        <w:rPr>
          <w:sz w:val="28"/>
        </w:rPr>
        <w:t>2</w:t>
      </w:r>
    </w:p>
    <w:p w14:paraId="32FF93A9" w14:textId="4494AB19" w:rsidR="00093273" w:rsidRPr="00B619F6" w:rsidRDefault="00093273" w:rsidP="00093273">
      <w:pPr>
        <w:jc w:val="center"/>
        <w:rPr>
          <w:sz w:val="28"/>
        </w:rPr>
      </w:pPr>
      <w:r w:rsidRPr="00B619F6">
        <w:rPr>
          <w:sz w:val="28"/>
        </w:rPr>
        <w:t xml:space="preserve">Date Issued: </w:t>
      </w:r>
      <w:r w:rsidR="009E46FA">
        <w:rPr>
          <w:sz w:val="28"/>
        </w:rPr>
        <w:t>Ju</w:t>
      </w:r>
      <w:r w:rsidR="0053550D">
        <w:rPr>
          <w:sz w:val="28"/>
        </w:rPr>
        <w:t>ne</w:t>
      </w:r>
      <w:r w:rsidR="009E46FA">
        <w:rPr>
          <w:sz w:val="28"/>
        </w:rPr>
        <w:t xml:space="preserve"> </w:t>
      </w:r>
      <w:r w:rsidR="0053550D">
        <w:rPr>
          <w:sz w:val="28"/>
        </w:rPr>
        <w:t>23</w:t>
      </w:r>
      <w:r w:rsidRPr="00B619F6">
        <w:rPr>
          <w:sz w:val="28"/>
        </w:rPr>
        <w:t>, 201</w:t>
      </w:r>
      <w:r w:rsidR="0053550D">
        <w:rPr>
          <w:sz w:val="28"/>
        </w:rPr>
        <w:t>7</w:t>
      </w:r>
    </w:p>
    <w:p w14:paraId="11D081A8" w14:textId="77777777" w:rsidR="00093273" w:rsidRPr="00B619F6" w:rsidRDefault="00093273" w:rsidP="00093273">
      <w:pPr>
        <w:jc w:val="center"/>
        <w:rPr>
          <w:sz w:val="28"/>
        </w:rPr>
      </w:pPr>
    </w:p>
    <w:p w14:paraId="070AB38C" w14:textId="77777777" w:rsidR="00093273" w:rsidRPr="00B619F6" w:rsidRDefault="00093273" w:rsidP="00093273">
      <w:pPr>
        <w:jc w:val="center"/>
        <w:rPr>
          <w:spacing w:val="-3"/>
          <w:sz w:val="28"/>
        </w:rPr>
      </w:pPr>
    </w:p>
    <w:p w14:paraId="4096A719" w14:textId="77777777" w:rsidR="00846BA8" w:rsidRPr="00B619F6" w:rsidRDefault="00846BA8" w:rsidP="00093273">
      <w:pPr>
        <w:jc w:val="center"/>
        <w:rPr>
          <w:spacing w:val="-3"/>
          <w:sz w:val="28"/>
        </w:rPr>
      </w:pPr>
    </w:p>
    <w:p w14:paraId="6E954E7C" w14:textId="77777777" w:rsidR="00846BA8" w:rsidRPr="00B619F6" w:rsidRDefault="00846BA8" w:rsidP="00093273">
      <w:pPr>
        <w:jc w:val="center"/>
        <w:rPr>
          <w:spacing w:val="-3"/>
          <w:sz w:val="28"/>
        </w:rPr>
      </w:pPr>
    </w:p>
    <w:p w14:paraId="70F0D42B" w14:textId="77777777" w:rsidR="00846BA8" w:rsidRPr="00B619F6" w:rsidRDefault="00846BA8" w:rsidP="00093273">
      <w:pPr>
        <w:jc w:val="center"/>
        <w:rPr>
          <w:sz w:val="28"/>
        </w:rPr>
      </w:pPr>
    </w:p>
    <w:p w14:paraId="62086FD4" w14:textId="77777777" w:rsidR="00093273" w:rsidRPr="00B619F6" w:rsidRDefault="00093273" w:rsidP="00093273">
      <w:pPr>
        <w:rPr>
          <w:sz w:val="24"/>
        </w:rPr>
      </w:pPr>
    </w:p>
    <w:p w14:paraId="78B6FBBE" w14:textId="77777777" w:rsidR="00093273" w:rsidRPr="00B619F6" w:rsidRDefault="00093273" w:rsidP="00093273">
      <w:pPr>
        <w:pBdr>
          <w:top w:val="single" w:sz="24" w:space="1" w:color="auto"/>
          <w:left w:val="single" w:sz="24" w:space="1" w:color="auto"/>
          <w:bottom w:val="single" w:sz="24" w:space="1" w:color="auto"/>
          <w:right w:val="single" w:sz="24" w:space="1" w:color="auto"/>
        </w:pBdr>
        <w:jc w:val="center"/>
        <w:rPr>
          <w:sz w:val="24"/>
        </w:rPr>
      </w:pPr>
      <w:r w:rsidRPr="00B619F6">
        <w:rPr>
          <w:b/>
          <w:sz w:val="24"/>
        </w:rPr>
        <w:t>FORD MOTOR COMPANY CONFIDENTIAL AND PROPRIETARY</w:t>
      </w:r>
    </w:p>
    <w:p w14:paraId="1EE49F29" w14:textId="77777777" w:rsidR="00093273" w:rsidRPr="00B619F6" w:rsidRDefault="00093273" w:rsidP="00093273">
      <w:pPr>
        <w:pBdr>
          <w:top w:val="single" w:sz="24" w:space="1" w:color="auto"/>
          <w:left w:val="single" w:sz="24" w:space="1" w:color="auto"/>
          <w:bottom w:val="single" w:sz="24" w:space="1" w:color="auto"/>
          <w:right w:val="single" w:sz="24" w:space="1" w:color="auto"/>
        </w:pBdr>
        <w:rPr>
          <w:sz w:val="24"/>
        </w:rPr>
      </w:pPr>
    </w:p>
    <w:p w14:paraId="43BABA8A" w14:textId="77777777" w:rsidR="00093273" w:rsidRPr="00B619F6" w:rsidRDefault="00093273" w:rsidP="00093273">
      <w:pPr>
        <w:pBdr>
          <w:top w:val="single" w:sz="24" w:space="1" w:color="auto"/>
          <w:left w:val="single" w:sz="24" w:space="1" w:color="auto"/>
          <w:bottom w:val="single" w:sz="24" w:space="1" w:color="auto"/>
          <w:right w:val="single" w:sz="24" w:space="1" w:color="auto"/>
        </w:pBdr>
        <w:rPr>
          <w:sz w:val="24"/>
        </w:rPr>
      </w:pPr>
      <w:r w:rsidRPr="00B619F6">
        <w:rPr>
          <w:sz w:val="24"/>
        </w:rPr>
        <w:t>This document contains Ford Motor Company confidential and proprietary information.  Disclosure of the information contained in any portion of this document is not permitted without the expressed, written consent of a duly authorized representative of Ford Motor Company, Dearborn, Michigan, USA.</w:t>
      </w:r>
    </w:p>
    <w:p w14:paraId="6D932762" w14:textId="77777777" w:rsidR="00093273" w:rsidRPr="00B619F6" w:rsidRDefault="00093273" w:rsidP="00093273">
      <w:pPr>
        <w:pBdr>
          <w:top w:val="single" w:sz="24" w:space="1" w:color="auto"/>
          <w:left w:val="single" w:sz="24" w:space="1" w:color="auto"/>
          <w:bottom w:val="single" w:sz="24" w:space="1" w:color="auto"/>
          <w:right w:val="single" w:sz="24" w:space="1" w:color="auto"/>
        </w:pBdr>
        <w:rPr>
          <w:sz w:val="24"/>
        </w:rPr>
      </w:pPr>
    </w:p>
    <w:p w14:paraId="415ABFFB" w14:textId="77777777" w:rsidR="00093273" w:rsidRPr="00B619F6" w:rsidRDefault="00093273" w:rsidP="00093273">
      <w:pPr>
        <w:pBdr>
          <w:top w:val="single" w:sz="24" w:space="1" w:color="auto"/>
          <w:left w:val="single" w:sz="24" w:space="1" w:color="auto"/>
          <w:bottom w:val="single" w:sz="24" w:space="1" w:color="auto"/>
          <w:right w:val="single" w:sz="24" w:space="1" w:color="auto"/>
        </w:pBdr>
        <w:jc w:val="center"/>
      </w:pPr>
      <w:r w:rsidRPr="00B619F6">
        <w:rPr>
          <w:sz w:val="24"/>
        </w:rPr>
        <w:t>© Copyright 1998 – 20</w:t>
      </w:r>
      <w:r w:rsidR="00846BA8" w:rsidRPr="00B619F6">
        <w:rPr>
          <w:sz w:val="24"/>
        </w:rPr>
        <w:t>07</w:t>
      </w:r>
      <w:r w:rsidRPr="00B619F6">
        <w:rPr>
          <w:sz w:val="24"/>
        </w:rPr>
        <w:t>, Ford Motor Company - All Rights Reserved</w:t>
      </w:r>
    </w:p>
    <w:p w14:paraId="5183D0E1" w14:textId="77777777" w:rsidR="00093273" w:rsidRPr="00B619F6" w:rsidRDefault="00093273" w:rsidP="00093273">
      <w:pPr>
        <w:pStyle w:val="Heading1"/>
      </w:pPr>
      <w:r w:rsidRPr="00B619F6">
        <w:lastRenderedPageBreak/>
        <w:t>Software Statement of Work</w:t>
      </w:r>
    </w:p>
    <w:p w14:paraId="48F139A1" w14:textId="77777777" w:rsidR="0045754D" w:rsidRPr="00B619F6" w:rsidRDefault="0045754D" w:rsidP="0045754D"/>
    <w:p w14:paraId="693CB2EC" w14:textId="77777777" w:rsidR="00093273" w:rsidRPr="00B619F6" w:rsidRDefault="00093273" w:rsidP="00093273">
      <w:pPr>
        <w:rPr>
          <w:i/>
          <w:iCs/>
        </w:rPr>
      </w:pPr>
      <w:r w:rsidRPr="00B619F6">
        <w:t xml:space="preserve">The tables below describe essential activity associated with the development of </w:t>
      </w:r>
      <w:r w:rsidRPr="00B619F6">
        <w:rPr>
          <w:i/>
          <w:iCs/>
          <w:color w:val="0000FF"/>
        </w:rPr>
        <w:t>&lt;Commodity scope&gt;</w:t>
      </w:r>
      <w:r w:rsidRPr="00B619F6">
        <w:t xml:space="preserve"> software for use in production intent vehicle electronics.  All ECU's and/or subsystems must comply with the tasks and deliverables within.  Diagnostic software must also comply with the tasks and deliverables described in this </w:t>
      </w:r>
      <w:r w:rsidRPr="00B619F6">
        <w:rPr>
          <w:i/>
          <w:iCs/>
        </w:rPr>
        <w:t>IVS Attachment Of the statement of work.</w:t>
      </w:r>
    </w:p>
    <w:p w14:paraId="58A8F4FB" w14:textId="77777777" w:rsidR="00093273" w:rsidRPr="00B619F6" w:rsidRDefault="00093273" w:rsidP="00093273"/>
    <w:p w14:paraId="64CB1494" w14:textId="77777777" w:rsidR="003C6066" w:rsidRPr="00B619F6" w:rsidRDefault="003C6066" w:rsidP="00093273"/>
    <w:p w14:paraId="5DE151F9" w14:textId="77777777" w:rsidR="00093273" w:rsidRPr="00B619F6" w:rsidRDefault="00093273" w:rsidP="00093273">
      <w:pPr>
        <w:pStyle w:val="Heading2"/>
        <w:widowControl/>
      </w:pPr>
      <w:r w:rsidRPr="00B619F6">
        <w:t>Software Process Support</w:t>
      </w:r>
    </w:p>
    <w:p w14:paraId="28129FFD" w14:textId="77777777" w:rsidR="003C6066" w:rsidRPr="00B619F6" w:rsidRDefault="003C6066" w:rsidP="003C6066"/>
    <w:p w14:paraId="6D908147" w14:textId="77777777" w:rsidR="0045754D" w:rsidRPr="00B619F6" w:rsidRDefault="0045754D" w:rsidP="003C6066"/>
    <w:p w14:paraId="5BBC6EDC" w14:textId="77777777" w:rsidR="003C6066" w:rsidRPr="00B619F6" w:rsidRDefault="003C6066" w:rsidP="003C60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1172"/>
      </w:tblGrid>
      <w:tr w:rsidR="00093273" w:rsidRPr="00B619F6" w14:paraId="7BF29166" w14:textId="77777777" w:rsidTr="003C6066">
        <w:trPr>
          <w:cantSplit/>
          <w:jc w:val="center"/>
        </w:trPr>
        <w:tc>
          <w:tcPr>
            <w:tcW w:w="1413" w:type="dxa"/>
            <w:shd w:val="pct10" w:color="auto" w:fill="auto"/>
          </w:tcPr>
          <w:p w14:paraId="66F5E7AE" w14:textId="77777777" w:rsidR="00093273" w:rsidRPr="00B619F6" w:rsidRDefault="00093273" w:rsidP="00F03922">
            <w:pPr>
              <w:widowControl/>
              <w:jc w:val="both"/>
              <w:rPr>
                <w:b/>
              </w:rPr>
            </w:pPr>
            <w:r w:rsidRPr="00B619F6">
              <w:rPr>
                <w:b/>
              </w:rPr>
              <w:t>Item</w:t>
            </w:r>
          </w:p>
        </w:tc>
        <w:tc>
          <w:tcPr>
            <w:tcW w:w="11172" w:type="dxa"/>
            <w:shd w:val="pct10" w:color="auto" w:fill="auto"/>
          </w:tcPr>
          <w:p w14:paraId="02C5DE6C" w14:textId="77777777" w:rsidR="00093273" w:rsidRPr="00B619F6" w:rsidRDefault="00093273" w:rsidP="00F03922">
            <w:pPr>
              <w:widowControl/>
              <w:jc w:val="both"/>
              <w:rPr>
                <w:b/>
              </w:rPr>
            </w:pPr>
            <w:r w:rsidRPr="00B619F6">
              <w:rPr>
                <w:b/>
              </w:rPr>
              <w:t>The Supplier Shall:</w:t>
            </w:r>
          </w:p>
        </w:tc>
      </w:tr>
      <w:tr w:rsidR="00093273" w:rsidRPr="00B619F6" w14:paraId="74C3C6D7" w14:textId="77777777" w:rsidTr="003C6066">
        <w:trPr>
          <w:cantSplit/>
          <w:jc w:val="center"/>
        </w:trPr>
        <w:tc>
          <w:tcPr>
            <w:tcW w:w="1413" w:type="dxa"/>
            <w:vAlign w:val="center"/>
          </w:tcPr>
          <w:p w14:paraId="23C0F0CB" w14:textId="77777777" w:rsidR="00093273" w:rsidRPr="00B619F6" w:rsidRDefault="00093273" w:rsidP="00F03922">
            <w:pPr>
              <w:jc w:val="both"/>
            </w:pPr>
            <w:r w:rsidRPr="00B619F6">
              <w:t xml:space="preserve">R: </w:t>
            </w:r>
            <w:r w:rsidRPr="00B619F6">
              <w:fldChar w:fldCharType="begin"/>
            </w:r>
            <w:r w:rsidRPr="00B619F6">
              <w:instrText xml:space="preserve"> STYLEREF 2 \s </w:instrText>
            </w:r>
            <w:r w:rsidRPr="00B619F6">
              <w:fldChar w:fldCharType="separate"/>
            </w:r>
            <w:r w:rsidR="00CA10C6">
              <w:rPr>
                <w:noProof/>
              </w:rPr>
              <w:t>1.1</w:t>
            </w:r>
            <w:r w:rsidRPr="00B619F6">
              <w:rPr>
                <w:noProof/>
              </w:rPr>
              <w:fldChar w:fldCharType="end"/>
            </w:r>
            <w:r w:rsidRPr="00B619F6">
              <w:noBreakHyphen/>
            </w:r>
            <w:r w:rsidRPr="00B619F6">
              <w:fldChar w:fldCharType="begin"/>
            </w:r>
            <w:r w:rsidRPr="00B619F6">
              <w:instrText xml:space="preserve"> SEQ R: \* ARABIC \s 2 </w:instrText>
            </w:r>
            <w:r w:rsidRPr="00B619F6">
              <w:fldChar w:fldCharType="separate"/>
            </w:r>
            <w:r w:rsidR="00CA10C6">
              <w:rPr>
                <w:noProof/>
              </w:rPr>
              <w:t>1</w:t>
            </w:r>
            <w:r w:rsidRPr="00B619F6">
              <w:rPr>
                <w:noProof/>
              </w:rPr>
              <w:fldChar w:fldCharType="end"/>
            </w:r>
          </w:p>
        </w:tc>
        <w:tc>
          <w:tcPr>
            <w:tcW w:w="11172" w:type="dxa"/>
          </w:tcPr>
          <w:p w14:paraId="3BE2542B" w14:textId="77777777" w:rsidR="00093273" w:rsidRPr="00B619F6" w:rsidRDefault="00093273" w:rsidP="00F03922">
            <w:pPr>
              <w:widowControl/>
              <w:jc w:val="both"/>
              <w:rPr>
                <w:color w:val="000000"/>
                <w:sz w:val="16"/>
                <w:szCs w:val="16"/>
              </w:rPr>
            </w:pPr>
            <w:r w:rsidRPr="00B619F6">
              <w:rPr>
                <w:sz w:val="16"/>
                <w:szCs w:val="16"/>
              </w:rPr>
              <w:t>Comply with Generic Global Diagnostic Specification (GGDS) Part 1 – Diagnostic Implementation Requirements (or Global Diagnostic Specification - Part One for non-GGDS module), Software Download Specification, Versatile Binary Format (VBF) (or Module Programming &amp; Configuration Design Specification for non-GGDS module), and In-Vehicle Software Release Procedures to prepare and upload the HEX and/or VBF files to Ford I</w:t>
            </w:r>
            <w:r w:rsidR="00902B50" w:rsidRPr="00B619F6">
              <w:rPr>
                <w:sz w:val="16"/>
                <w:szCs w:val="16"/>
              </w:rPr>
              <w:t>n-Vehicle Software (IVS) system.</w:t>
            </w:r>
          </w:p>
        </w:tc>
      </w:tr>
      <w:tr w:rsidR="00A255F8" w:rsidRPr="00B619F6" w14:paraId="23115176" w14:textId="77777777" w:rsidTr="003C6066">
        <w:trPr>
          <w:cantSplit/>
          <w:jc w:val="center"/>
        </w:trPr>
        <w:tc>
          <w:tcPr>
            <w:tcW w:w="1413" w:type="dxa"/>
            <w:vAlign w:val="center"/>
          </w:tcPr>
          <w:p w14:paraId="15B0226A" w14:textId="77777777" w:rsidR="00A255F8" w:rsidRPr="00B619F6" w:rsidRDefault="00A255F8" w:rsidP="00F03922">
            <w:pPr>
              <w:jc w:val="both"/>
            </w:pPr>
            <w:r w:rsidRPr="00B619F6">
              <w:t>R:1-1-2</w:t>
            </w:r>
          </w:p>
        </w:tc>
        <w:tc>
          <w:tcPr>
            <w:tcW w:w="11172" w:type="dxa"/>
          </w:tcPr>
          <w:p w14:paraId="2124FD2C" w14:textId="77777777" w:rsidR="00A255F8" w:rsidRPr="00B619F6" w:rsidRDefault="00CA78F2" w:rsidP="00F03922">
            <w:pPr>
              <w:widowControl/>
              <w:jc w:val="both"/>
              <w:rPr>
                <w:sz w:val="16"/>
                <w:szCs w:val="16"/>
              </w:rPr>
            </w:pPr>
            <w:r w:rsidRPr="00B619F6">
              <w:rPr>
                <w:sz w:val="16"/>
                <w:szCs w:val="16"/>
              </w:rPr>
              <w:t>Comply with FAP 03-145</w:t>
            </w:r>
            <w:r w:rsidR="00902B50" w:rsidRPr="00B619F6">
              <w:rPr>
                <w:sz w:val="16"/>
                <w:szCs w:val="16"/>
              </w:rPr>
              <w:t xml:space="preserve"> and FAP 03-147</w:t>
            </w:r>
          </w:p>
        </w:tc>
      </w:tr>
      <w:tr w:rsidR="009E46FA" w:rsidRPr="00B619F6" w14:paraId="51DB2B4A" w14:textId="77777777" w:rsidTr="003C6066">
        <w:trPr>
          <w:cantSplit/>
          <w:jc w:val="center"/>
        </w:trPr>
        <w:tc>
          <w:tcPr>
            <w:tcW w:w="1413" w:type="dxa"/>
            <w:vAlign w:val="center"/>
          </w:tcPr>
          <w:p w14:paraId="05A74D47" w14:textId="3E0C8FE3" w:rsidR="009E46FA" w:rsidRPr="00B619F6" w:rsidRDefault="009E46FA" w:rsidP="00F03922">
            <w:pPr>
              <w:jc w:val="both"/>
            </w:pPr>
            <w:r>
              <w:t xml:space="preserve">R: </w:t>
            </w:r>
            <w:r>
              <w:fldChar w:fldCharType="begin"/>
            </w:r>
            <w:r>
              <w:instrText xml:space="preserve"> STYLEREF 2 \s </w:instrText>
            </w:r>
            <w:r>
              <w:fldChar w:fldCharType="separate"/>
            </w:r>
            <w:r>
              <w:rPr>
                <w:noProof/>
              </w:rPr>
              <w:t>1.1</w:t>
            </w:r>
            <w:r>
              <w:rPr>
                <w:noProof/>
              </w:rPr>
              <w:fldChar w:fldCharType="end"/>
            </w:r>
            <w:r>
              <w:noBreakHyphen/>
              <w:t>3</w:t>
            </w:r>
          </w:p>
        </w:tc>
        <w:tc>
          <w:tcPr>
            <w:tcW w:w="11172" w:type="dxa"/>
          </w:tcPr>
          <w:p w14:paraId="7E4C580F" w14:textId="0BB10BDE" w:rsidR="009E46FA" w:rsidRPr="00292215" w:rsidRDefault="009E46FA" w:rsidP="009E46FA">
            <w:pPr>
              <w:widowControl/>
              <w:spacing w:line="276" w:lineRule="auto"/>
              <w:jc w:val="both"/>
              <w:rPr>
                <w:sz w:val="16"/>
                <w:szCs w:val="16"/>
              </w:rPr>
            </w:pPr>
            <w:r w:rsidRPr="00292215">
              <w:rPr>
                <w:sz w:val="16"/>
                <w:szCs w:val="16"/>
              </w:rPr>
              <w:t>Software components shall never be rebuilt with the same part number.  One way this can happen is if a new software release is being created that contains multiple components.  If the main application is being revised and its part number is updated, there may be a tendency to assume that the other components can be used when they are rebuilt in a batch software rebuild.  This cannot be allowed.  Every software component that has a unique production part number also has a unique md5 checksum.  A file with the same part number cannot be created with a different checksum.  If there is then it must be destroyed and never used.</w:t>
            </w:r>
          </w:p>
        </w:tc>
      </w:tr>
      <w:tr w:rsidR="009E46FA" w:rsidRPr="00B619F6" w14:paraId="5E5334A8" w14:textId="77777777" w:rsidTr="003C6066">
        <w:trPr>
          <w:cantSplit/>
          <w:jc w:val="center"/>
        </w:trPr>
        <w:tc>
          <w:tcPr>
            <w:tcW w:w="1413" w:type="dxa"/>
            <w:vAlign w:val="center"/>
          </w:tcPr>
          <w:p w14:paraId="3B2D4855" w14:textId="4E1FC281" w:rsidR="009E46FA" w:rsidRDefault="009E46FA" w:rsidP="00F03922">
            <w:pPr>
              <w:jc w:val="both"/>
            </w:pPr>
            <w:r>
              <w:t xml:space="preserve">R: </w:t>
            </w:r>
            <w:r>
              <w:fldChar w:fldCharType="begin"/>
            </w:r>
            <w:r>
              <w:instrText xml:space="preserve"> STYLEREF 2 \s </w:instrText>
            </w:r>
            <w:r>
              <w:fldChar w:fldCharType="separate"/>
            </w:r>
            <w:r>
              <w:rPr>
                <w:noProof/>
              </w:rPr>
              <w:t>1.1</w:t>
            </w:r>
            <w:r>
              <w:rPr>
                <w:noProof/>
              </w:rPr>
              <w:fldChar w:fldCharType="end"/>
            </w:r>
            <w:r>
              <w:noBreakHyphen/>
              <w:t>4</w:t>
            </w:r>
          </w:p>
        </w:tc>
        <w:tc>
          <w:tcPr>
            <w:tcW w:w="11172" w:type="dxa"/>
          </w:tcPr>
          <w:p w14:paraId="533CCB61" w14:textId="0D478474" w:rsidR="009E46FA" w:rsidRPr="00292215" w:rsidRDefault="009E46FA" w:rsidP="009E46FA">
            <w:pPr>
              <w:widowControl/>
              <w:spacing w:line="276" w:lineRule="auto"/>
              <w:jc w:val="both"/>
              <w:rPr>
                <w:sz w:val="16"/>
                <w:szCs w:val="16"/>
              </w:rPr>
            </w:pPr>
            <w:r>
              <w:rPr>
                <w:sz w:val="16"/>
                <w:szCs w:val="16"/>
              </w:rPr>
              <w:t>When production software is produced and released it is checked in to IVS.  All test activities performing tests on this production software must either get it directly from IVS, or verify that the file being used has the same md5 checksum that is registered in the metadata for the file in IVS.  Any tests that are found to have been performed without this check shall be declared invalid and cannot be used to sign off on the release of the software.</w:t>
            </w:r>
          </w:p>
        </w:tc>
      </w:tr>
    </w:tbl>
    <w:p w14:paraId="6A6ED27D" w14:textId="77777777" w:rsidR="002A0004" w:rsidRPr="00B619F6" w:rsidRDefault="002A0004" w:rsidP="00F03922">
      <w:pPr>
        <w:jc w:val="both"/>
      </w:pPr>
    </w:p>
    <w:p w14:paraId="0C6130D7" w14:textId="77777777" w:rsidR="00AA2CBC" w:rsidRPr="00B619F6" w:rsidRDefault="00AA2CBC" w:rsidP="00F03922">
      <w:pPr>
        <w:pStyle w:val="Heading2"/>
        <w:widowControl/>
        <w:jc w:val="both"/>
      </w:pPr>
      <w:r w:rsidRPr="00B619F6">
        <w:t>Embedded Software Requirements and Reviews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1172"/>
      </w:tblGrid>
      <w:tr w:rsidR="00AA2CBC" w:rsidRPr="00B619F6" w14:paraId="233C4E54" w14:textId="77777777" w:rsidTr="003C6066">
        <w:trPr>
          <w:cantSplit/>
          <w:jc w:val="center"/>
        </w:trPr>
        <w:tc>
          <w:tcPr>
            <w:tcW w:w="1413" w:type="dxa"/>
            <w:shd w:val="pct10" w:color="auto" w:fill="auto"/>
          </w:tcPr>
          <w:p w14:paraId="079B530B" w14:textId="77777777" w:rsidR="00AA2CBC" w:rsidRPr="00B619F6" w:rsidRDefault="00AA2CBC" w:rsidP="00F03922">
            <w:pPr>
              <w:widowControl/>
              <w:jc w:val="both"/>
              <w:rPr>
                <w:b/>
              </w:rPr>
            </w:pPr>
            <w:r w:rsidRPr="00B619F6">
              <w:rPr>
                <w:b/>
              </w:rPr>
              <w:t>Item</w:t>
            </w:r>
          </w:p>
        </w:tc>
        <w:tc>
          <w:tcPr>
            <w:tcW w:w="11172" w:type="dxa"/>
            <w:shd w:val="pct10" w:color="auto" w:fill="auto"/>
          </w:tcPr>
          <w:p w14:paraId="6CCD838B" w14:textId="77777777" w:rsidR="00AA2CBC" w:rsidRPr="00B619F6" w:rsidRDefault="00AA2CBC" w:rsidP="00F03922">
            <w:pPr>
              <w:widowControl/>
              <w:jc w:val="both"/>
              <w:rPr>
                <w:b/>
              </w:rPr>
            </w:pPr>
            <w:r w:rsidRPr="00B619F6">
              <w:rPr>
                <w:b/>
              </w:rPr>
              <w:t>The Supplier Shall:</w:t>
            </w:r>
          </w:p>
        </w:tc>
      </w:tr>
      <w:tr w:rsidR="00AA2CBC" w:rsidRPr="00B619F6" w14:paraId="4473C881" w14:textId="77777777" w:rsidTr="003C6066">
        <w:trPr>
          <w:cantSplit/>
          <w:jc w:val="center"/>
        </w:trPr>
        <w:tc>
          <w:tcPr>
            <w:tcW w:w="1413" w:type="dxa"/>
            <w:vAlign w:val="center"/>
          </w:tcPr>
          <w:p w14:paraId="5B95B678" w14:textId="77777777" w:rsidR="00AA2CBC" w:rsidRPr="00B619F6" w:rsidRDefault="00AA2CBC" w:rsidP="00F03922">
            <w:pPr>
              <w:jc w:val="both"/>
              <w:rPr>
                <w:sz w:val="16"/>
                <w:szCs w:val="16"/>
              </w:rPr>
            </w:pPr>
            <w:r w:rsidRPr="00B619F6">
              <w:rPr>
                <w:sz w:val="16"/>
                <w:szCs w:val="16"/>
              </w:rPr>
              <w:t xml:space="preserve">R: </w:t>
            </w:r>
            <w:r w:rsidRPr="00B619F6">
              <w:rPr>
                <w:sz w:val="16"/>
                <w:szCs w:val="16"/>
              </w:rPr>
              <w:fldChar w:fldCharType="begin"/>
            </w:r>
            <w:r w:rsidRPr="00B619F6">
              <w:rPr>
                <w:sz w:val="16"/>
                <w:szCs w:val="16"/>
              </w:rPr>
              <w:instrText xml:space="preserve"> STYLEREF 2 \s </w:instrText>
            </w:r>
            <w:r w:rsidRPr="00B619F6">
              <w:rPr>
                <w:sz w:val="16"/>
                <w:szCs w:val="16"/>
              </w:rPr>
              <w:fldChar w:fldCharType="separate"/>
            </w:r>
            <w:r w:rsidR="00CA10C6">
              <w:rPr>
                <w:noProof/>
                <w:sz w:val="16"/>
                <w:szCs w:val="16"/>
              </w:rPr>
              <w:t>1.2</w:t>
            </w:r>
            <w:r w:rsidRPr="00B619F6">
              <w:rPr>
                <w:sz w:val="16"/>
                <w:szCs w:val="16"/>
              </w:rPr>
              <w:fldChar w:fldCharType="end"/>
            </w:r>
            <w:r w:rsidRPr="00B619F6">
              <w:rPr>
                <w:sz w:val="16"/>
                <w:szCs w:val="16"/>
              </w:rPr>
              <w:t>2</w:t>
            </w:r>
            <w:r w:rsidRPr="00B619F6">
              <w:rPr>
                <w:sz w:val="16"/>
                <w:szCs w:val="16"/>
              </w:rPr>
              <w:noBreakHyphen/>
            </w:r>
            <w:r w:rsidR="00D04BFC" w:rsidRPr="00B619F6">
              <w:rPr>
                <w:sz w:val="16"/>
                <w:szCs w:val="16"/>
              </w:rPr>
              <w:t>1</w:t>
            </w:r>
          </w:p>
        </w:tc>
        <w:tc>
          <w:tcPr>
            <w:tcW w:w="11172" w:type="dxa"/>
          </w:tcPr>
          <w:p w14:paraId="1985FE26" w14:textId="77777777" w:rsidR="00AA2CBC" w:rsidRPr="00B619F6" w:rsidRDefault="00964815" w:rsidP="00B37810">
            <w:pPr>
              <w:widowControl/>
              <w:jc w:val="both"/>
              <w:rPr>
                <w:sz w:val="16"/>
                <w:szCs w:val="16"/>
              </w:rPr>
            </w:pPr>
            <w:r w:rsidRPr="00B619F6">
              <w:rPr>
                <w:sz w:val="16"/>
                <w:szCs w:val="16"/>
              </w:rPr>
              <w:t>Fill</w:t>
            </w:r>
            <w:r w:rsidR="0038720F" w:rsidRPr="00B619F6">
              <w:rPr>
                <w:sz w:val="16"/>
                <w:szCs w:val="16"/>
              </w:rPr>
              <w:t xml:space="preserve"> out</w:t>
            </w:r>
            <w:r w:rsidRPr="00B619F6">
              <w:rPr>
                <w:sz w:val="16"/>
                <w:szCs w:val="16"/>
              </w:rPr>
              <w:t xml:space="preserve"> and deliver </w:t>
            </w:r>
            <w:r w:rsidR="0038720F" w:rsidRPr="00B619F6">
              <w:rPr>
                <w:sz w:val="16"/>
                <w:szCs w:val="16"/>
              </w:rPr>
              <w:t xml:space="preserve">at FDJ </w:t>
            </w:r>
            <w:r w:rsidRPr="00B619F6">
              <w:rPr>
                <w:sz w:val="16"/>
                <w:szCs w:val="16"/>
              </w:rPr>
              <w:t xml:space="preserve">the IVS checklist for new and modified modules. Note that this does not apply in the case of fully carryover </w:t>
            </w:r>
            <w:r w:rsidR="0038720F" w:rsidRPr="00B619F6">
              <w:rPr>
                <w:sz w:val="16"/>
                <w:szCs w:val="16"/>
              </w:rPr>
              <w:t>modules</w:t>
            </w:r>
            <w:r w:rsidR="006E6BC2" w:rsidRPr="00B619F6">
              <w:rPr>
                <w:sz w:val="16"/>
                <w:szCs w:val="16"/>
              </w:rPr>
              <w:t xml:space="preserve"> (</w:t>
            </w:r>
            <w:r w:rsidR="00B37810" w:rsidRPr="00B619F6">
              <w:rPr>
                <w:sz w:val="16"/>
                <w:szCs w:val="16"/>
              </w:rPr>
              <w:t>No changes in any software components)</w:t>
            </w:r>
            <w:r w:rsidR="0038720F" w:rsidRPr="00B619F6">
              <w:rPr>
                <w:sz w:val="16"/>
                <w:szCs w:val="16"/>
              </w:rPr>
              <w:t>.</w:t>
            </w:r>
          </w:p>
        </w:tc>
      </w:tr>
      <w:tr w:rsidR="00964815" w:rsidRPr="00B619F6" w14:paraId="1CDA0316" w14:textId="77777777" w:rsidTr="003C6066">
        <w:trPr>
          <w:cantSplit/>
          <w:jc w:val="center"/>
        </w:trPr>
        <w:tc>
          <w:tcPr>
            <w:tcW w:w="1413" w:type="dxa"/>
            <w:vAlign w:val="center"/>
          </w:tcPr>
          <w:p w14:paraId="28DFC865" w14:textId="77777777" w:rsidR="00964815" w:rsidRPr="00B619F6" w:rsidRDefault="00964815" w:rsidP="00F03922">
            <w:pPr>
              <w:jc w:val="both"/>
              <w:rPr>
                <w:sz w:val="16"/>
                <w:szCs w:val="16"/>
              </w:rPr>
            </w:pPr>
            <w:r w:rsidRPr="00B619F6">
              <w:rPr>
                <w:sz w:val="16"/>
                <w:szCs w:val="16"/>
              </w:rPr>
              <w:t xml:space="preserve">R: </w:t>
            </w:r>
            <w:r w:rsidRPr="00B619F6">
              <w:rPr>
                <w:sz w:val="16"/>
                <w:szCs w:val="16"/>
              </w:rPr>
              <w:fldChar w:fldCharType="begin"/>
            </w:r>
            <w:r w:rsidRPr="00B619F6">
              <w:rPr>
                <w:sz w:val="16"/>
                <w:szCs w:val="16"/>
              </w:rPr>
              <w:instrText xml:space="preserve"> STYLEREF 2 \s </w:instrText>
            </w:r>
            <w:r w:rsidRPr="00B619F6">
              <w:rPr>
                <w:sz w:val="16"/>
                <w:szCs w:val="16"/>
              </w:rPr>
              <w:fldChar w:fldCharType="separate"/>
            </w:r>
            <w:r w:rsidR="00CA10C6">
              <w:rPr>
                <w:noProof/>
                <w:sz w:val="16"/>
                <w:szCs w:val="16"/>
              </w:rPr>
              <w:t>1.2</w:t>
            </w:r>
            <w:r w:rsidRPr="00B619F6">
              <w:rPr>
                <w:sz w:val="16"/>
                <w:szCs w:val="16"/>
              </w:rPr>
              <w:fldChar w:fldCharType="end"/>
            </w:r>
            <w:r w:rsidRPr="00B619F6">
              <w:rPr>
                <w:sz w:val="16"/>
                <w:szCs w:val="16"/>
              </w:rPr>
              <w:t>2</w:t>
            </w:r>
            <w:r w:rsidRPr="00B619F6">
              <w:rPr>
                <w:sz w:val="16"/>
                <w:szCs w:val="16"/>
              </w:rPr>
              <w:noBreakHyphen/>
              <w:t>2</w:t>
            </w:r>
          </w:p>
        </w:tc>
        <w:tc>
          <w:tcPr>
            <w:tcW w:w="11172" w:type="dxa"/>
          </w:tcPr>
          <w:p w14:paraId="2C1781C4" w14:textId="77777777" w:rsidR="00964815" w:rsidRPr="00B619F6" w:rsidRDefault="003A5B0A" w:rsidP="00F03922">
            <w:pPr>
              <w:widowControl/>
              <w:jc w:val="both"/>
              <w:rPr>
                <w:sz w:val="16"/>
                <w:szCs w:val="16"/>
              </w:rPr>
            </w:pPr>
            <w:r w:rsidRPr="00B619F6">
              <w:rPr>
                <w:sz w:val="16"/>
                <w:szCs w:val="16"/>
              </w:rPr>
              <w:t xml:space="preserve">Fill out and deliver a </w:t>
            </w:r>
            <w:r w:rsidR="00BF5FAE" w:rsidRPr="00B619F6">
              <w:rPr>
                <w:sz w:val="16"/>
                <w:szCs w:val="16"/>
              </w:rPr>
              <w:t>Software Announcement Document prior to each software delivery</w:t>
            </w:r>
            <w:r w:rsidRPr="00B619F6">
              <w:rPr>
                <w:sz w:val="16"/>
                <w:szCs w:val="16"/>
              </w:rPr>
              <w:t>.</w:t>
            </w:r>
          </w:p>
        </w:tc>
      </w:tr>
      <w:tr w:rsidR="00BF5FAE" w:rsidRPr="00B619F6" w14:paraId="344DFE84" w14:textId="77777777" w:rsidTr="003C6066">
        <w:trPr>
          <w:cantSplit/>
          <w:jc w:val="center"/>
        </w:trPr>
        <w:tc>
          <w:tcPr>
            <w:tcW w:w="1413" w:type="dxa"/>
            <w:vAlign w:val="center"/>
          </w:tcPr>
          <w:p w14:paraId="72B53662" w14:textId="77777777" w:rsidR="00BF5FAE" w:rsidRPr="00B619F6" w:rsidRDefault="00BF5FAE" w:rsidP="00F03922">
            <w:pPr>
              <w:jc w:val="both"/>
              <w:rPr>
                <w:sz w:val="16"/>
                <w:szCs w:val="16"/>
              </w:rPr>
            </w:pPr>
            <w:r w:rsidRPr="00B619F6">
              <w:rPr>
                <w:sz w:val="16"/>
                <w:szCs w:val="16"/>
              </w:rPr>
              <w:t>R: 1.2-3</w:t>
            </w:r>
          </w:p>
        </w:tc>
        <w:tc>
          <w:tcPr>
            <w:tcW w:w="11172" w:type="dxa"/>
          </w:tcPr>
          <w:p w14:paraId="2CF4542D" w14:textId="1B1EF264" w:rsidR="007C7866" w:rsidRPr="00B619F6" w:rsidRDefault="007C7866" w:rsidP="00292215">
            <w:pPr>
              <w:widowControl/>
              <w:jc w:val="both"/>
              <w:rPr>
                <w:sz w:val="16"/>
                <w:szCs w:val="16"/>
              </w:rPr>
            </w:pPr>
            <w:r w:rsidRPr="00B619F6">
              <w:rPr>
                <w:sz w:val="16"/>
                <w:szCs w:val="16"/>
              </w:rPr>
              <w:t>Deliver validated softwar</w:t>
            </w:r>
            <w:r w:rsidR="00292215">
              <w:rPr>
                <w:sz w:val="16"/>
                <w:szCs w:val="16"/>
              </w:rPr>
              <w:t>e files to the IVS engineer or by uploading the software files and DIDs report</w:t>
            </w:r>
            <w:r w:rsidRPr="00B619F6">
              <w:rPr>
                <w:sz w:val="16"/>
                <w:szCs w:val="16"/>
              </w:rPr>
              <w:t xml:space="preserve"> files directly to the IVS database in the dates specified by the Program Team or the Functional Integration Team.</w:t>
            </w:r>
            <w:r w:rsidR="00292215">
              <w:rPr>
                <w:sz w:val="16"/>
                <w:szCs w:val="16"/>
              </w:rPr>
              <w:t xml:space="preserve"> The supplier will make sure to obtain the FSN ID and the IVS account necessary for these uploads with the upport of the IVS team.</w:t>
            </w:r>
          </w:p>
        </w:tc>
      </w:tr>
      <w:tr w:rsidR="00AA2CBC" w:rsidRPr="00B619F6" w14:paraId="433D383E" w14:textId="77777777" w:rsidTr="003C6066">
        <w:trPr>
          <w:cantSplit/>
          <w:jc w:val="center"/>
        </w:trPr>
        <w:tc>
          <w:tcPr>
            <w:tcW w:w="1413" w:type="dxa"/>
            <w:vAlign w:val="center"/>
          </w:tcPr>
          <w:p w14:paraId="2F29E253" w14:textId="77777777" w:rsidR="00AA2CBC" w:rsidRPr="00B619F6" w:rsidRDefault="003A5B0A" w:rsidP="00F03922">
            <w:pPr>
              <w:jc w:val="both"/>
              <w:rPr>
                <w:sz w:val="16"/>
                <w:szCs w:val="16"/>
              </w:rPr>
            </w:pPr>
            <w:r w:rsidRPr="00B619F6">
              <w:rPr>
                <w:sz w:val="16"/>
                <w:szCs w:val="16"/>
              </w:rPr>
              <w:t>R: 1.2</w:t>
            </w:r>
            <w:r w:rsidRPr="00B619F6">
              <w:rPr>
                <w:sz w:val="16"/>
                <w:szCs w:val="16"/>
              </w:rPr>
              <w:noBreakHyphen/>
              <w:t>4</w:t>
            </w:r>
          </w:p>
        </w:tc>
        <w:tc>
          <w:tcPr>
            <w:tcW w:w="11172" w:type="dxa"/>
          </w:tcPr>
          <w:p w14:paraId="74DC51DB" w14:textId="77777777" w:rsidR="003A79FD" w:rsidRPr="00B619F6" w:rsidRDefault="003A79FD" w:rsidP="00F03922">
            <w:pPr>
              <w:widowControl/>
              <w:jc w:val="both"/>
              <w:rPr>
                <w:sz w:val="16"/>
                <w:szCs w:val="16"/>
              </w:rPr>
            </w:pPr>
            <w:r w:rsidRPr="00B619F6">
              <w:rPr>
                <w:sz w:val="16"/>
                <w:szCs w:val="16"/>
              </w:rPr>
              <w:t>Provide</w:t>
            </w:r>
            <w:r w:rsidR="00D04BFC" w:rsidRPr="00B619F6">
              <w:rPr>
                <w:sz w:val="16"/>
                <w:szCs w:val="16"/>
              </w:rPr>
              <w:t xml:space="preserve"> DID Validation results, in the form of an electronic text file, generated by the DID Val</w:t>
            </w:r>
            <w:r w:rsidR="003A5B0A" w:rsidRPr="00B619F6">
              <w:rPr>
                <w:sz w:val="16"/>
                <w:szCs w:val="16"/>
              </w:rPr>
              <w:t>idation Tool, for every version of the assembly or the method three file</w:t>
            </w:r>
            <w:r w:rsidR="00D04BFC" w:rsidRPr="00B619F6">
              <w:rPr>
                <w:sz w:val="16"/>
                <w:szCs w:val="16"/>
              </w:rPr>
              <w:t xml:space="preserve">, </w:t>
            </w:r>
            <w:r w:rsidRPr="00B619F6">
              <w:rPr>
                <w:sz w:val="16"/>
                <w:szCs w:val="16"/>
              </w:rPr>
              <w:t>which are to be installed in</w:t>
            </w:r>
            <w:r w:rsidR="00D04BFC" w:rsidRPr="00B619F6">
              <w:rPr>
                <w:sz w:val="16"/>
                <w:szCs w:val="16"/>
              </w:rPr>
              <w:t xml:space="preserve"> the </w:t>
            </w:r>
            <w:r w:rsidR="003A5B0A" w:rsidRPr="00B619F6">
              <w:rPr>
                <w:sz w:val="16"/>
                <w:szCs w:val="16"/>
              </w:rPr>
              <w:t>target</w:t>
            </w:r>
            <w:r w:rsidRPr="00B619F6">
              <w:rPr>
                <w:sz w:val="16"/>
                <w:szCs w:val="16"/>
              </w:rPr>
              <w:t xml:space="preserve"> hardware. The results shall validate that the part</w:t>
            </w:r>
            <w:r w:rsidR="00D04BFC" w:rsidRPr="00B619F6">
              <w:rPr>
                <w:sz w:val="16"/>
                <w:szCs w:val="16"/>
              </w:rPr>
              <w:t xml:space="preserve"> numbers embedded in </w:t>
            </w:r>
            <w:r w:rsidR="003A5B0A" w:rsidRPr="00B619F6">
              <w:rPr>
                <w:sz w:val="16"/>
                <w:szCs w:val="16"/>
              </w:rPr>
              <w:t>ALL DIDs of the ECU</w:t>
            </w:r>
            <w:r w:rsidR="00D04BFC" w:rsidRPr="00B619F6">
              <w:rPr>
                <w:sz w:val="16"/>
                <w:szCs w:val="16"/>
              </w:rPr>
              <w:t xml:space="preserve"> </w:t>
            </w:r>
            <w:r w:rsidRPr="00B619F6">
              <w:rPr>
                <w:sz w:val="16"/>
                <w:szCs w:val="16"/>
              </w:rPr>
              <w:t>match the part numbers released in WERS for that ECU.  Any SW part being released for production MUST have fully qualified embedded WERS production p</w:t>
            </w:r>
            <w:r w:rsidR="004940F2" w:rsidRPr="00B619F6">
              <w:rPr>
                <w:sz w:val="16"/>
                <w:szCs w:val="16"/>
              </w:rPr>
              <w:t xml:space="preserve">art numbers in the correct DIDs.  This will allow the </w:t>
            </w:r>
            <w:r w:rsidRPr="00B619F6">
              <w:rPr>
                <w:sz w:val="16"/>
                <w:szCs w:val="16"/>
              </w:rPr>
              <w:t>DIDs to be verified via the PSW process and prevent incorrect part numbers from inadvertently released into production.</w:t>
            </w:r>
          </w:p>
        </w:tc>
      </w:tr>
      <w:tr w:rsidR="006E6BC2" w:rsidRPr="00B619F6" w14:paraId="3F318BC5" w14:textId="77777777" w:rsidTr="003C6066">
        <w:trPr>
          <w:cantSplit/>
          <w:jc w:val="center"/>
        </w:trPr>
        <w:tc>
          <w:tcPr>
            <w:tcW w:w="1413" w:type="dxa"/>
            <w:vAlign w:val="center"/>
          </w:tcPr>
          <w:p w14:paraId="1EA37BC4" w14:textId="77777777" w:rsidR="006E6BC2" w:rsidRPr="00B619F6" w:rsidRDefault="006E6BC2" w:rsidP="00F03922">
            <w:pPr>
              <w:jc w:val="both"/>
              <w:rPr>
                <w:sz w:val="16"/>
                <w:szCs w:val="16"/>
              </w:rPr>
            </w:pPr>
            <w:r w:rsidRPr="00B619F6">
              <w:rPr>
                <w:sz w:val="16"/>
                <w:szCs w:val="16"/>
              </w:rPr>
              <w:t>R: 1.2</w:t>
            </w:r>
            <w:r w:rsidRPr="00B619F6">
              <w:rPr>
                <w:sz w:val="16"/>
                <w:szCs w:val="16"/>
              </w:rPr>
              <w:noBreakHyphen/>
              <w:t>5</w:t>
            </w:r>
          </w:p>
        </w:tc>
        <w:tc>
          <w:tcPr>
            <w:tcW w:w="11172" w:type="dxa"/>
          </w:tcPr>
          <w:p w14:paraId="00CFCE7F" w14:textId="11E053EE" w:rsidR="006E6BC2" w:rsidRPr="00B619F6" w:rsidRDefault="00445701" w:rsidP="00BC15F8">
            <w:pPr>
              <w:widowControl/>
              <w:jc w:val="both"/>
              <w:rPr>
                <w:sz w:val="16"/>
                <w:szCs w:val="16"/>
              </w:rPr>
            </w:pPr>
            <w:r w:rsidRPr="00B619F6">
              <w:rPr>
                <w:sz w:val="16"/>
                <w:szCs w:val="16"/>
              </w:rPr>
              <w:t xml:space="preserve">Prove out </w:t>
            </w:r>
            <w:r w:rsidR="006E6BC2" w:rsidRPr="00B619F6">
              <w:rPr>
                <w:sz w:val="16"/>
                <w:szCs w:val="16"/>
              </w:rPr>
              <w:t>Backwards co</w:t>
            </w:r>
            <w:r w:rsidRPr="00B619F6">
              <w:rPr>
                <w:sz w:val="16"/>
                <w:szCs w:val="16"/>
              </w:rPr>
              <w:t>mpatibility for each software release.</w:t>
            </w:r>
          </w:p>
        </w:tc>
      </w:tr>
      <w:tr w:rsidR="00445701" w:rsidRPr="00B619F6" w14:paraId="2CC61811" w14:textId="77777777" w:rsidTr="003C6066">
        <w:trPr>
          <w:cantSplit/>
          <w:jc w:val="center"/>
        </w:trPr>
        <w:tc>
          <w:tcPr>
            <w:tcW w:w="1413" w:type="dxa"/>
            <w:vAlign w:val="center"/>
          </w:tcPr>
          <w:p w14:paraId="6ACBCFCB" w14:textId="77777777" w:rsidR="00445701" w:rsidRPr="00B619F6" w:rsidRDefault="00445701" w:rsidP="00F03922">
            <w:pPr>
              <w:jc w:val="both"/>
              <w:rPr>
                <w:sz w:val="16"/>
                <w:szCs w:val="16"/>
              </w:rPr>
            </w:pPr>
            <w:r w:rsidRPr="00B619F6">
              <w:rPr>
                <w:sz w:val="16"/>
                <w:szCs w:val="16"/>
              </w:rPr>
              <w:lastRenderedPageBreak/>
              <w:t>R: 1.2</w:t>
            </w:r>
            <w:r w:rsidRPr="00B619F6">
              <w:rPr>
                <w:sz w:val="16"/>
                <w:szCs w:val="16"/>
              </w:rPr>
              <w:noBreakHyphen/>
              <w:t>6</w:t>
            </w:r>
          </w:p>
        </w:tc>
        <w:tc>
          <w:tcPr>
            <w:tcW w:w="11172" w:type="dxa"/>
          </w:tcPr>
          <w:p w14:paraId="27EF9223" w14:textId="77777777" w:rsidR="00445701" w:rsidRPr="00B619F6" w:rsidRDefault="00445701" w:rsidP="00F03922">
            <w:pPr>
              <w:widowControl/>
              <w:jc w:val="both"/>
              <w:rPr>
                <w:sz w:val="16"/>
                <w:szCs w:val="16"/>
              </w:rPr>
            </w:pPr>
            <w:r w:rsidRPr="00B619F6">
              <w:rPr>
                <w:sz w:val="16"/>
                <w:szCs w:val="16"/>
              </w:rPr>
              <w:t>Deliver a PartII specification (SSDS) for each software release.</w:t>
            </w:r>
          </w:p>
        </w:tc>
      </w:tr>
    </w:tbl>
    <w:p w14:paraId="2EC7DEF8" w14:textId="77777777" w:rsidR="00D04BFC" w:rsidRPr="00B619F6" w:rsidRDefault="00D04BFC" w:rsidP="00D04BFC">
      <w:pPr>
        <w:pStyle w:val="Heading2"/>
        <w:widowControl/>
      </w:pPr>
      <w:bookmarkStart w:id="1" w:name="_Ref514652545"/>
      <w:r w:rsidRPr="00B619F6">
        <w:t>Responsibilities and Deliverables</w:t>
      </w:r>
      <w:bookmarkEnd w:id="1"/>
    </w:p>
    <w:p w14:paraId="44C1A390" w14:textId="77777777" w:rsidR="003C6066" w:rsidRPr="00B619F6" w:rsidRDefault="003C6066" w:rsidP="003C6066"/>
    <w:tbl>
      <w:tblPr>
        <w:tblW w:w="12795" w:type="dxa"/>
        <w:tblInd w:w="55" w:type="dxa"/>
        <w:tblCellMar>
          <w:left w:w="70" w:type="dxa"/>
          <w:right w:w="70" w:type="dxa"/>
        </w:tblCellMar>
        <w:tblLook w:val="04A0" w:firstRow="1" w:lastRow="0" w:firstColumn="1" w:lastColumn="0" w:noHBand="0" w:noVBand="1"/>
      </w:tblPr>
      <w:tblGrid>
        <w:gridCol w:w="1725"/>
        <w:gridCol w:w="3600"/>
        <w:gridCol w:w="3690"/>
        <w:gridCol w:w="3780"/>
      </w:tblGrid>
      <w:tr w:rsidR="003C6066" w:rsidRPr="00B619F6" w14:paraId="17C7B175" w14:textId="77777777" w:rsidTr="003C6066">
        <w:trPr>
          <w:cantSplit/>
          <w:trHeight w:val="288"/>
        </w:trPr>
        <w:tc>
          <w:tcPr>
            <w:tcW w:w="1725"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53ACB27D" w14:textId="77777777" w:rsidR="003C6066" w:rsidRPr="00B619F6" w:rsidRDefault="003C6066" w:rsidP="003C6066">
            <w:pPr>
              <w:widowControl/>
              <w:overflowPunct/>
              <w:autoSpaceDE/>
              <w:autoSpaceDN/>
              <w:adjustRightInd/>
              <w:jc w:val="center"/>
              <w:textAlignment w:val="auto"/>
              <w:rPr>
                <w:b/>
                <w:bCs/>
                <w:color w:val="000000"/>
                <w:sz w:val="18"/>
                <w:szCs w:val="18"/>
                <w:lang w:eastAsia="es-MX"/>
              </w:rPr>
            </w:pPr>
            <w:r w:rsidRPr="00B619F6">
              <w:rPr>
                <w:b/>
                <w:bCs/>
                <w:color w:val="000000"/>
                <w:sz w:val="18"/>
                <w:lang w:eastAsia="es-MX"/>
              </w:rPr>
              <w:t>Program Timing</w:t>
            </w:r>
          </w:p>
        </w:tc>
        <w:tc>
          <w:tcPr>
            <w:tcW w:w="360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234843D2" w14:textId="77777777" w:rsidR="003C6066" w:rsidRPr="00B619F6" w:rsidRDefault="003C6066" w:rsidP="003C6066">
            <w:pPr>
              <w:widowControl/>
              <w:overflowPunct/>
              <w:autoSpaceDE/>
              <w:autoSpaceDN/>
              <w:adjustRightInd/>
              <w:jc w:val="center"/>
              <w:textAlignment w:val="auto"/>
              <w:rPr>
                <w:b/>
                <w:bCs/>
                <w:color w:val="000000"/>
                <w:sz w:val="18"/>
                <w:szCs w:val="18"/>
                <w:lang w:eastAsia="es-MX"/>
              </w:rPr>
            </w:pPr>
            <w:r w:rsidRPr="00B619F6">
              <w:rPr>
                <w:b/>
                <w:bCs/>
                <w:color w:val="000000"/>
                <w:sz w:val="18"/>
                <w:lang w:eastAsia="es-MX"/>
              </w:rPr>
              <w:t>Task</w:t>
            </w:r>
          </w:p>
        </w:tc>
        <w:tc>
          <w:tcPr>
            <w:tcW w:w="7470" w:type="dxa"/>
            <w:gridSpan w:val="2"/>
            <w:tcBorders>
              <w:top w:val="single" w:sz="8" w:space="0" w:color="auto"/>
              <w:left w:val="nil"/>
              <w:bottom w:val="nil"/>
              <w:right w:val="single" w:sz="8" w:space="0" w:color="000000"/>
            </w:tcBorders>
            <w:shd w:val="clear" w:color="000000" w:fill="D9D9D9"/>
            <w:vAlign w:val="center"/>
            <w:hideMark/>
          </w:tcPr>
          <w:p w14:paraId="265EA409" w14:textId="77777777" w:rsidR="003C6066" w:rsidRPr="00B619F6" w:rsidRDefault="003C6066" w:rsidP="003C6066">
            <w:pPr>
              <w:widowControl/>
              <w:overflowPunct/>
              <w:autoSpaceDE/>
              <w:autoSpaceDN/>
              <w:adjustRightInd/>
              <w:jc w:val="center"/>
              <w:textAlignment w:val="auto"/>
              <w:rPr>
                <w:b/>
                <w:bCs/>
                <w:color w:val="000000"/>
                <w:sz w:val="18"/>
                <w:szCs w:val="18"/>
                <w:lang w:eastAsia="es-MX"/>
              </w:rPr>
            </w:pPr>
            <w:r w:rsidRPr="00B619F6">
              <w:rPr>
                <w:b/>
                <w:bCs/>
                <w:color w:val="000000"/>
                <w:sz w:val="18"/>
                <w:lang w:eastAsia="es-MX"/>
              </w:rPr>
              <w:t>Supplier POC</w:t>
            </w:r>
          </w:p>
        </w:tc>
      </w:tr>
      <w:tr w:rsidR="003C6066" w:rsidRPr="00B619F6" w14:paraId="4D1E51F7" w14:textId="77777777" w:rsidTr="003C6066">
        <w:trPr>
          <w:trHeight w:val="300"/>
        </w:trPr>
        <w:tc>
          <w:tcPr>
            <w:tcW w:w="1725" w:type="dxa"/>
            <w:vMerge/>
            <w:tcBorders>
              <w:top w:val="single" w:sz="8" w:space="0" w:color="auto"/>
              <w:left w:val="single" w:sz="8" w:space="0" w:color="auto"/>
              <w:bottom w:val="single" w:sz="8" w:space="0" w:color="000000"/>
              <w:right w:val="single" w:sz="8" w:space="0" w:color="auto"/>
            </w:tcBorders>
            <w:vAlign w:val="center"/>
            <w:hideMark/>
          </w:tcPr>
          <w:p w14:paraId="62EF9438" w14:textId="77777777" w:rsidR="003C6066" w:rsidRPr="00B619F6" w:rsidRDefault="003C6066" w:rsidP="003C6066">
            <w:pPr>
              <w:widowControl/>
              <w:overflowPunct/>
              <w:autoSpaceDE/>
              <w:autoSpaceDN/>
              <w:adjustRightInd/>
              <w:textAlignment w:val="auto"/>
              <w:rPr>
                <w:b/>
                <w:bCs/>
                <w:color w:val="000000"/>
                <w:sz w:val="18"/>
                <w:szCs w:val="18"/>
                <w:lang w:eastAsia="es-MX"/>
              </w:rPr>
            </w:pPr>
          </w:p>
        </w:tc>
        <w:tc>
          <w:tcPr>
            <w:tcW w:w="3600" w:type="dxa"/>
            <w:vMerge/>
            <w:tcBorders>
              <w:top w:val="single" w:sz="8" w:space="0" w:color="auto"/>
              <w:left w:val="single" w:sz="8" w:space="0" w:color="auto"/>
              <w:bottom w:val="single" w:sz="8" w:space="0" w:color="000000"/>
              <w:right w:val="single" w:sz="8" w:space="0" w:color="auto"/>
            </w:tcBorders>
            <w:vAlign w:val="center"/>
            <w:hideMark/>
          </w:tcPr>
          <w:p w14:paraId="1C160376" w14:textId="77777777" w:rsidR="003C6066" w:rsidRPr="00B619F6" w:rsidRDefault="003C6066" w:rsidP="003C6066">
            <w:pPr>
              <w:widowControl/>
              <w:overflowPunct/>
              <w:autoSpaceDE/>
              <w:autoSpaceDN/>
              <w:adjustRightInd/>
              <w:textAlignment w:val="auto"/>
              <w:rPr>
                <w:b/>
                <w:bCs/>
                <w:color w:val="000000"/>
                <w:sz w:val="18"/>
                <w:szCs w:val="18"/>
                <w:lang w:eastAsia="es-MX"/>
              </w:rPr>
            </w:pPr>
          </w:p>
        </w:tc>
        <w:tc>
          <w:tcPr>
            <w:tcW w:w="3690" w:type="dxa"/>
            <w:tcBorders>
              <w:top w:val="nil"/>
              <w:left w:val="nil"/>
              <w:bottom w:val="single" w:sz="8" w:space="0" w:color="auto"/>
              <w:right w:val="single" w:sz="8" w:space="0" w:color="auto"/>
            </w:tcBorders>
            <w:shd w:val="clear" w:color="000000" w:fill="D9D9D9"/>
            <w:vAlign w:val="center"/>
            <w:hideMark/>
          </w:tcPr>
          <w:p w14:paraId="138F748D" w14:textId="77777777" w:rsidR="003C6066" w:rsidRPr="00B619F6" w:rsidRDefault="003C6066" w:rsidP="003C6066">
            <w:pPr>
              <w:widowControl/>
              <w:overflowPunct/>
              <w:autoSpaceDE/>
              <w:autoSpaceDN/>
              <w:adjustRightInd/>
              <w:jc w:val="center"/>
              <w:textAlignment w:val="auto"/>
              <w:rPr>
                <w:b/>
                <w:bCs/>
                <w:color w:val="000000"/>
                <w:sz w:val="18"/>
                <w:szCs w:val="18"/>
                <w:lang w:eastAsia="es-MX"/>
              </w:rPr>
            </w:pPr>
            <w:r w:rsidRPr="00B619F6">
              <w:rPr>
                <w:b/>
                <w:bCs/>
                <w:color w:val="000000"/>
                <w:sz w:val="18"/>
                <w:lang w:eastAsia="es-MX"/>
              </w:rPr>
              <w:t>Responsibilities</w:t>
            </w:r>
          </w:p>
        </w:tc>
        <w:tc>
          <w:tcPr>
            <w:tcW w:w="3780" w:type="dxa"/>
            <w:tcBorders>
              <w:top w:val="nil"/>
              <w:left w:val="nil"/>
              <w:bottom w:val="single" w:sz="8" w:space="0" w:color="auto"/>
              <w:right w:val="single" w:sz="8" w:space="0" w:color="auto"/>
            </w:tcBorders>
            <w:shd w:val="clear" w:color="000000" w:fill="D9D9D9"/>
            <w:vAlign w:val="center"/>
            <w:hideMark/>
          </w:tcPr>
          <w:p w14:paraId="0176FEEC" w14:textId="77777777" w:rsidR="003C6066" w:rsidRPr="00B619F6" w:rsidRDefault="003C6066" w:rsidP="003C6066">
            <w:pPr>
              <w:widowControl/>
              <w:overflowPunct/>
              <w:autoSpaceDE/>
              <w:autoSpaceDN/>
              <w:adjustRightInd/>
              <w:jc w:val="center"/>
              <w:textAlignment w:val="auto"/>
              <w:rPr>
                <w:b/>
                <w:bCs/>
                <w:color w:val="000000"/>
                <w:sz w:val="18"/>
                <w:szCs w:val="18"/>
                <w:lang w:eastAsia="es-MX"/>
              </w:rPr>
            </w:pPr>
            <w:r w:rsidRPr="00B619F6">
              <w:rPr>
                <w:b/>
                <w:bCs/>
                <w:color w:val="000000"/>
                <w:sz w:val="18"/>
                <w:lang w:eastAsia="es-MX"/>
              </w:rPr>
              <w:t>Deliverables</w:t>
            </w:r>
          </w:p>
        </w:tc>
      </w:tr>
      <w:tr w:rsidR="003C6066" w:rsidRPr="00B619F6" w14:paraId="33D7FD92" w14:textId="77777777" w:rsidTr="003C6066">
        <w:trPr>
          <w:cantSplit/>
          <w:trHeight w:val="288"/>
        </w:trPr>
        <w:tc>
          <w:tcPr>
            <w:tcW w:w="1725" w:type="dxa"/>
            <w:vMerge w:val="restart"/>
            <w:tcBorders>
              <w:top w:val="nil"/>
              <w:left w:val="single" w:sz="8" w:space="0" w:color="auto"/>
              <w:bottom w:val="single" w:sz="8" w:space="0" w:color="000000"/>
              <w:right w:val="single" w:sz="8" w:space="0" w:color="auto"/>
            </w:tcBorders>
            <w:shd w:val="clear" w:color="auto" w:fill="auto"/>
            <w:vAlign w:val="center"/>
            <w:hideMark/>
          </w:tcPr>
          <w:p w14:paraId="1F3B4D58"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FDJ</w:t>
            </w:r>
          </w:p>
        </w:tc>
        <w:tc>
          <w:tcPr>
            <w:tcW w:w="3600" w:type="dxa"/>
            <w:vMerge w:val="restart"/>
            <w:tcBorders>
              <w:top w:val="nil"/>
              <w:left w:val="single" w:sz="8" w:space="0" w:color="auto"/>
              <w:bottom w:val="single" w:sz="8" w:space="0" w:color="000000"/>
              <w:right w:val="single" w:sz="8" w:space="0" w:color="auto"/>
            </w:tcBorders>
            <w:shd w:val="clear" w:color="auto" w:fill="auto"/>
            <w:vAlign w:val="center"/>
            <w:hideMark/>
          </w:tcPr>
          <w:p w14:paraId="4112FB64"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To fill out the IVS checklist for new or modified modules</w:t>
            </w:r>
          </w:p>
        </w:tc>
        <w:tc>
          <w:tcPr>
            <w:tcW w:w="3690" w:type="dxa"/>
            <w:vMerge w:val="restart"/>
            <w:tcBorders>
              <w:top w:val="nil"/>
              <w:left w:val="single" w:sz="8" w:space="0" w:color="auto"/>
              <w:bottom w:val="single" w:sz="8" w:space="0" w:color="000000"/>
              <w:right w:val="single" w:sz="8" w:space="0" w:color="auto"/>
            </w:tcBorders>
            <w:shd w:val="clear" w:color="auto" w:fill="auto"/>
            <w:vAlign w:val="center"/>
            <w:hideMark/>
          </w:tcPr>
          <w:p w14:paraId="1042FDAD"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To answer all questions and review the responses with the IVS engineer.</w:t>
            </w:r>
          </w:p>
        </w:tc>
        <w:tc>
          <w:tcPr>
            <w:tcW w:w="3780" w:type="dxa"/>
            <w:vMerge w:val="restart"/>
            <w:tcBorders>
              <w:top w:val="nil"/>
              <w:left w:val="single" w:sz="8" w:space="0" w:color="auto"/>
              <w:bottom w:val="single" w:sz="8" w:space="0" w:color="000000"/>
              <w:right w:val="single" w:sz="8" w:space="0" w:color="auto"/>
            </w:tcBorders>
            <w:shd w:val="clear" w:color="auto" w:fill="auto"/>
            <w:vAlign w:val="center"/>
            <w:hideMark/>
          </w:tcPr>
          <w:p w14:paraId="750AA139"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Reviewed IVS Checklist document</w:t>
            </w:r>
          </w:p>
        </w:tc>
      </w:tr>
      <w:tr w:rsidR="003C6066" w:rsidRPr="00B619F6" w14:paraId="0D30B527" w14:textId="77777777" w:rsidTr="003C6066">
        <w:trPr>
          <w:trHeight w:val="727"/>
        </w:trPr>
        <w:tc>
          <w:tcPr>
            <w:tcW w:w="1725" w:type="dxa"/>
            <w:vMerge/>
            <w:tcBorders>
              <w:top w:val="nil"/>
              <w:left w:val="single" w:sz="8" w:space="0" w:color="auto"/>
              <w:bottom w:val="single" w:sz="8" w:space="0" w:color="000000"/>
              <w:right w:val="single" w:sz="8" w:space="0" w:color="auto"/>
            </w:tcBorders>
            <w:vAlign w:val="center"/>
            <w:hideMark/>
          </w:tcPr>
          <w:p w14:paraId="0027993E" w14:textId="77777777" w:rsidR="003C6066" w:rsidRPr="00B619F6" w:rsidRDefault="003C6066" w:rsidP="0045754D">
            <w:pPr>
              <w:widowControl/>
              <w:overflowPunct/>
              <w:autoSpaceDE/>
              <w:autoSpaceDN/>
              <w:adjustRightInd/>
              <w:textAlignment w:val="auto"/>
              <w:rPr>
                <w:color w:val="000000"/>
                <w:sz w:val="16"/>
                <w:szCs w:val="16"/>
                <w:lang w:eastAsia="es-MX"/>
              </w:rPr>
            </w:pPr>
          </w:p>
        </w:tc>
        <w:tc>
          <w:tcPr>
            <w:tcW w:w="3600" w:type="dxa"/>
            <w:vMerge/>
            <w:tcBorders>
              <w:top w:val="nil"/>
              <w:left w:val="single" w:sz="8" w:space="0" w:color="auto"/>
              <w:bottom w:val="single" w:sz="8" w:space="0" w:color="000000"/>
              <w:right w:val="single" w:sz="8" w:space="0" w:color="auto"/>
            </w:tcBorders>
            <w:vAlign w:val="center"/>
            <w:hideMark/>
          </w:tcPr>
          <w:p w14:paraId="0A2E92C7" w14:textId="77777777" w:rsidR="003C6066" w:rsidRPr="00B619F6" w:rsidRDefault="003C6066" w:rsidP="0045754D">
            <w:pPr>
              <w:widowControl/>
              <w:overflowPunct/>
              <w:autoSpaceDE/>
              <w:autoSpaceDN/>
              <w:adjustRightInd/>
              <w:textAlignment w:val="auto"/>
              <w:rPr>
                <w:color w:val="000000"/>
                <w:sz w:val="16"/>
                <w:szCs w:val="16"/>
                <w:lang w:eastAsia="es-MX"/>
              </w:rPr>
            </w:pPr>
          </w:p>
        </w:tc>
        <w:tc>
          <w:tcPr>
            <w:tcW w:w="3690" w:type="dxa"/>
            <w:vMerge/>
            <w:tcBorders>
              <w:top w:val="nil"/>
              <w:left w:val="single" w:sz="8" w:space="0" w:color="auto"/>
              <w:bottom w:val="single" w:sz="8" w:space="0" w:color="000000"/>
              <w:right w:val="single" w:sz="8" w:space="0" w:color="auto"/>
            </w:tcBorders>
            <w:vAlign w:val="center"/>
            <w:hideMark/>
          </w:tcPr>
          <w:p w14:paraId="37C19910" w14:textId="77777777" w:rsidR="003C6066" w:rsidRPr="00B619F6" w:rsidRDefault="003C6066" w:rsidP="0045754D">
            <w:pPr>
              <w:widowControl/>
              <w:overflowPunct/>
              <w:autoSpaceDE/>
              <w:autoSpaceDN/>
              <w:adjustRightInd/>
              <w:textAlignment w:val="auto"/>
              <w:rPr>
                <w:color w:val="000000"/>
                <w:sz w:val="16"/>
                <w:szCs w:val="16"/>
                <w:lang w:eastAsia="es-MX"/>
              </w:rPr>
            </w:pPr>
          </w:p>
        </w:tc>
        <w:tc>
          <w:tcPr>
            <w:tcW w:w="3780" w:type="dxa"/>
            <w:vMerge/>
            <w:tcBorders>
              <w:top w:val="nil"/>
              <w:left w:val="single" w:sz="8" w:space="0" w:color="auto"/>
              <w:bottom w:val="single" w:sz="8" w:space="0" w:color="000000"/>
              <w:right w:val="single" w:sz="8" w:space="0" w:color="auto"/>
            </w:tcBorders>
            <w:vAlign w:val="center"/>
            <w:hideMark/>
          </w:tcPr>
          <w:p w14:paraId="1919C895" w14:textId="77777777" w:rsidR="003C6066" w:rsidRPr="00B619F6" w:rsidRDefault="003C6066" w:rsidP="0045754D">
            <w:pPr>
              <w:widowControl/>
              <w:overflowPunct/>
              <w:autoSpaceDE/>
              <w:autoSpaceDN/>
              <w:adjustRightInd/>
              <w:textAlignment w:val="auto"/>
              <w:rPr>
                <w:color w:val="000000"/>
                <w:sz w:val="16"/>
                <w:szCs w:val="16"/>
                <w:lang w:eastAsia="es-MX"/>
              </w:rPr>
            </w:pPr>
          </w:p>
        </w:tc>
      </w:tr>
      <w:tr w:rsidR="003C6066" w:rsidRPr="00B619F6" w14:paraId="784DB293" w14:textId="77777777" w:rsidTr="003C6066">
        <w:trPr>
          <w:trHeight w:val="1240"/>
        </w:trPr>
        <w:tc>
          <w:tcPr>
            <w:tcW w:w="1725" w:type="dxa"/>
            <w:tcBorders>
              <w:top w:val="nil"/>
              <w:left w:val="single" w:sz="8" w:space="0" w:color="auto"/>
              <w:bottom w:val="single" w:sz="8" w:space="0" w:color="auto"/>
              <w:right w:val="single" w:sz="8" w:space="0" w:color="auto"/>
            </w:tcBorders>
            <w:shd w:val="clear" w:color="auto" w:fill="auto"/>
            <w:vAlign w:val="center"/>
            <w:hideMark/>
          </w:tcPr>
          <w:p w14:paraId="20A2556A" w14:textId="77777777" w:rsidR="003C6066" w:rsidRPr="00B619F6" w:rsidRDefault="00971534" w:rsidP="00971534">
            <w:pPr>
              <w:widowControl/>
              <w:overflowPunct/>
              <w:autoSpaceDE/>
              <w:autoSpaceDN/>
              <w:adjustRightInd/>
              <w:textAlignment w:val="auto"/>
              <w:rPr>
                <w:color w:val="000000"/>
                <w:sz w:val="16"/>
                <w:szCs w:val="16"/>
                <w:lang w:eastAsia="es-MX"/>
              </w:rPr>
            </w:pPr>
            <w:r>
              <w:rPr>
                <w:color w:val="000000"/>
                <w:sz w:val="16"/>
                <w:szCs w:val="16"/>
                <w:lang w:eastAsia="es-MX"/>
              </w:rPr>
              <w:t xml:space="preserve">From </w:t>
            </w:r>
            <w:r w:rsidR="003C6066" w:rsidRPr="00B619F6">
              <w:rPr>
                <w:color w:val="000000"/>
                <w:sz w:val="16"/>
                <w:szCs w:val="16"/>
                <w:lang w:eastAsia="es-MX"/>
              </w:rPr>
              <w:t xml:space="preserve">M1 – </w:t>
            </w:r>
            <w:r>
              <w:rPr>
                <w:color w:val="000000"/>
                <w:sz w:val="16"/>
                <w:szCs w:val="16"/>
                <w:lang w:eastAsia="es-MX"/>
              </w:rPr>
              <w:t>All software Deliveries</w:t>
            </w:r>
          </w:p>
        </w:tc>
        <w:tc>
          <w:tcPr>
            <w:tcW w:w="3600" w:type="dxa"/>
            <w:tcBorders>
              <w:top w:val="nil"/>
              <w:left w:val="nil"/>
              <w:bottom w:val="single" w:sz="8" w:space="0" w:color="auto"/>
              <w:right w:val="single" w:sz="8" w:space="0" w:color="auto"/>
            </w:tcBorders>
            <w:shd w:val="clear" w:color="auto" w:fill="auto"/>
            <w:vAlign w:val="center"/>
            <w:hideMark/>
          </w:tcPr>
          <w:p w14:paraId="0EB3787C"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Software Announcement document delivery</w:t>
            </w:r>
          </w:p>
        </w:tc>
        <w:tc>
          <w:tcPr>
            <w:tcW w:w="3690" w:type="dxa"/>
            <w:tcBorders>
              <w:top w:val="nil"/>
              <w:left w:val="nil"/>
              <w:bottom w:val="single" w:sz="8" w:space="0" w:color="auto"/>
              <w:right w:val="single" w:sz="8" w:space="0" w:color="auto"/>
            </w:tcBorders>
            <w:shd w:val="clear" w:color="auto" w:fill="auto"/>
            <w:vAlign w:val="center"/>
            <w:hideMark/>
          </w:tcPr>
          <w:p w14:paraId="1621F0A3" w14:textId="12C9C278" w:rsidR="003C6066" w:rsidRPr="00B619F6" w:rsidRDefault="003C6066" w:rsidP="00E50433">
            <w:pPr>
              <w:widowControl/>
              <w:overflowPunct/>
              <w:autoSpaceDE/>
              <w:autoSpaceDN/>
              <w:adjustRightInd/>
              <w:textAlignment w:val="auto"/>
              <w:rPr>
                <w:color w:val="000000"/>
                <w:sz w:val="16"/>
                <w:szCs w:val="16"/>
                <w:lang w:eastAsia="es-MX"/>
              </w:rPr>
            </w:pPr>
            <w:r w:rsidRPr="00B619F6">
              <w:rPr>
                <w:color w:val="000000"/>
                <w:sz w:val="16"/>
                <w:szCs w:val="16"/>
                <w:lang w:eastAsia="es-MX"/>
              </w:rPr>
              <w:t xml:space="preserve">Fill and deliver </w:t>
            </w:r>
            <w:r w:rsidR="00E50433">
              <w:rPr>
                <w:color w:val="000000"/>
                <w:sz w:val="16"/>
                <w:szCs w:val="16"/>
                <w:lang w:eastAsia="es-MX"/>
              </w:rPr>
              <w:t xml:space="preserve">the Ford agreed template and version </w:t>
            </w:r>
            <w:r w:rsidRPr="00B619F6">
              <w:rPr>
                <w:color w:val="000000"/>
                <w:sz w:val="16"/>
                <w:szCs w:val="16"/>
                <w:lang w:eastAsia="es-MX"/>
              </w:rPr>
              <w:t>of the Software announcement document prior to each delivery of software files</w:t>
            </w:r>
          </w:p>
        </w:tc>
        <w:tc>
          <w:tcPr>
            <w:tcW w:w="3780" w:type="dxa"/>
            <w:tcBorders>
              <w:top w:val="nil"/>
              <w:left w:val="nil"/>
              <w:bottom w:val="single" w:sz="8" w:space="0" w:color="auto"/>
              <w:right w:val="single" w:sz="8" w:space="0" w:color="auto"/>
            </w:tcBorders>
            <w:shd w:val="clear" w:color="auto" w:fill="auto"/>
            <w:vAlign w:val="center"/>
            <w:hideMark/>
          </w:tcPr>
          <w:p w14:paraId="2F194A8C"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Filled Software announcement document</w:t>
            </w:r>
          </w:p>
        </w:tc>
      </w:tr>
      <w:tr w:rsidR="003C6066" w:rsidRPr="00B619F6" w14:paraId="65777D11" w14:textId="77777777" w:rsidTr="003C6066">
        <w:trPr>
          <w:cantSplit/>
          <w:trHeight w:val="264"/>
        </w:trPr>
        <w:tc>
          <w:tcPr>
            <w:tcW w:w="1725" w:type="dxa"/>
            <w:vMerge w:val="restart"/>
            <w:tcBorders>
              <w:top w:val="nil"/>
              <w:left w:val="single" w:sz="8" w:space="0" w:color="auto"/>
              <w:bottom w:val="single" w:sz="8" w:space="0" w:color="000000"/>
              <w:right w:val="single" w:sz="8" w:space="0" w:color="auto"/>
            </w:tcBorders>
            <w:shd w:val="clear" w:color="auto" w:fill="auto"/>
            <w:vAlign w:val="center"/>
            <w:hideMark/>
          </w:tcPr>
          <w:p w14:paraId="57C8A9D0" w14:textId="77777777" w:rsidR="003C6066" w:rsidRPr="00B619F6" w:rsidRDefault="00971534" w:rsidP="0045754D">
            <w:pPr>
              <w:widowControl/>
              <w:overflowPunct/>
              <w:autoSpaceDE/>
              <w:autoSpaceDN/>
              <w:adjustRightInd/>
              <w:textAlignment w:val="auto"/>
              <w:rPr>
                <w:color w:val="000000"/>
                <w:sz w:val="16"/>
                <w:szCs w:val="16"/>
                <w:lang w:eastAsia="es-MX"/>
              </w:rPr>
            </w:pPr>
            <w:r>
              <w:rPr>
                <w:color w:val="000000"/>
                <w:sz w:val="16"/>
                <w:szCs w:val="16"/>
                <w:lang w:eastAsia="es-MX"/>
              </w:rPr>
              <w:t xml:space="preserve">From </w:t>
            </w:r>
            <w:r w:rsidRPr="00B619F6">
              <w:rPr>
                <w:color w:val="000000"/>
                <w:sz w:val="16"/>
                <w:szCs w:val="16"/>
                <w:lang w:eastAsia="es-MX"/>
              </w:rPr>
              <w:t xml:space="preserve">M1 – </w:t>
            </w:r>
            <w:r>
              <w:rPr>
                <w:color w:val="000000"/>
                <w:sz w:val="16"/>
                <w:szCs w:val="16"/>
                <w:lang w:eastAsia="es-MX"/>
              </w:rPr>
              <w:t>All software Deliveries</w:t>
            </w:r>
          </w:p>
        </w:tc>
        <w:tc>
          <w:tcPr>
            <w:tcW w:w="3600" w:type="dxa"/>
            <w:vMerge w:val="restart"/>
            <w:tcBorders>
              <w:top w:val="nil"/>
              <w:left w:val="single" w:sz="8" w:space="0" w:color="auto"/>
              <w:bottom w:val="single" w:sz="8" w:space="0" w:color="000000"/>
              <w:right w:val="single" w:sz="8" w:space="0" w:color="auto"/>
            </w:tcBorders>
            <w:shd w:val="clear" w:color="auto" w:fill="auto"/>
            <w:vAlign w:val="center"/>
            <w:hideMark/>
          </w:tcPr>
          <w:p w14:paraId="48276681"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Software Files delivery</w:t>
            </w:r>
          </w:p>
        </w:tc>
        <w:tc>
          <w:tcPr>
            <w:tcW w:w="3690" w:type="dxa"/>
            <w:vMerge w:val="restart"/>
            <w:tcBorders>
              <w:top w:val="nil"/>
              <w:left w:val="single" w:sz="8" w:space="0" w:color="auto"/>
              <w:bottom w:val="single" w:sz="8" w:space="0" w:color="000000"/>
              <w:right w:val="single" w:sz="8" w:space="0" w:color="auto"/>
            </w:tcBorders>
            <w:shd w:val="clear" w:color="auto" w:fill="auto"/>
            <w:vAlign w:val="center"/>
            <w:hideMark/>
          </w:tcPr>
          <w:p w14:paraId="2A9449D1"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Deliver Software files as requested by the Program Team or the Functional Integration Team</w:t>
            </w:r>
          </w:p>
        </w:tc>
        <w:tc>
          <w:tcPr>
            <w:tcW w:w="3780" w:type="dxa"/>
            <w:vMerge w:val="restart"/>
            <w:tcBorders>
              <w:top w:val="nil"/>
              <w:left w:val="single" w:sz="8" w:space="0" w:color="auto"/>
              <w:bottom w:val="single" w:sz="8" w:space="0" w:color="000000"/>
              <w:right w:val="single" w:sz="8" w:space="0" w:color="auto"/>
            </w:tcBorders>
            <w:shd w:val="clear" w:color="auto" w:fill="auto"/>
            <w:vAlign w:val="center"/>
            <w:hideMark/>
          </w:tcPr>
          <w:p w14:paraId="15E0A06F" w14:textId="77777777" w:rsidR="003C6066" w:rsidRPr="00B619F6" w:rsidRDefault="003C6066" w:rsidP="00C14345">
            <w:pPr>
              <w:widowControl/>
              <w:overflowPunct/>
              <w:autoSpaceDE/>
              <w:autoSpaceDN/>
              <w:adjustRightInd/>
              <w:textAlignment w:val="auto"/>
              <w:rPr>
                <w:color w:val="000000"/>
                <w:sz w:val="16"/>
                <w:szCs w:val="16"/>
                <w:lang w:eastAsia="es-MX"/>
              </w:rPr>
            </w:pPr>
            <w:r w:rsidRPr="00B619F6">
              <w:rPr>
                <w:color w:val="000000"/>
                <w:sz w:val="16"/>
                <w:szCs w:val="16"/>
                <w:lang w:eastAsia="es-MX"/>
              </w:rPr>
              <w:t xml:space="preserve">Software files(format </w:t>
            </w:r>
            <w:r w:rsidR="00C14345" w:rsidRPr="00B619F6">
              <w:rPr>
                <w:color w:val="000000"/>
                <w:sz w:val="16"/>
                <w:szCs w:val="16"/>
                <w:lang w:eastAsia="es-MX"/>
              </w:rPr>
              <w:t>must comply</w:t>
            </w:r>
            <w:r w:rsidRPr="00B619F6">
              <w:rPr>
                <w:color w:val="000000"/>
                <w:sz w:val="16"/>
                <w:szCs w:val="16"/>
                <w:lang w:eastAsia="es-MX"/>
              </w:rPr>
              <w:t xml:space="preserve"> with Ford Specifications)</w:t>
            </w:r>
          </w:p>
        </w:tc>
      </w:tr>
      <w:tr w:rsidR="003C6066" w:rsidRPr="00B619F6" w14:paraId="148BE9B8" w14:textId="77777777" w:rsidTr="003C6066">
        <w:trPr>
          <w:trHeight w:val="781"/>
        </w:trPr>
        <w:tc>
          <w:tcPr>
            <w:tcW w:w="1725" w:type="dxa"/>
            <w:vMerge/>
            <w:tcBorders>
              <w:top w:val="nil"/>
              <w:left w:val="single" w:sz="8" w:space="0" w:color="auto"/>
              <w:bottom w:val="single" w:sz="8" w:space="0" w:color="000000"/>
              <w:right w:val="single" w:sz="8" w:space="0" w:color="auto"/>
            </w:tcBorders>
            <w:vAlign w:val="center"/>
            <w:hideMark/>
          </w:tcPr>
          <w:p w14:paraId="3405DE9A" w14:textId="77777777" w:rsidR="003C6066" w:rsidRPr="00B619F6" w:rsidRDefault="003C6066" w:rsidP="0045754D">
            <w:pPr>
              <w:widowControl/>
              <w:overflowPunct/>
              <w:autoSpaceDE/>
              <w:autoSpaceDN/>
              <w:adjustRightInd/>
              <w:textAlignment w:val="auto"/>
              <w:rPr>
                <w:color w:val="000000"/>
                <w:sz w:val="16"/>
                <w:szCs w:val="16"/>
                <w:lang w:eastAsia="es-MX"/>
              </w:rPr>
            </w:pPr>
          </w:p>
        </w:tc>
        <w:tc>
          <w:tcPr>
            <w:tcW w:w="3600" w:type="dxa"/>
            <w:vMerge/>
            <w:tcBorders>
              <w:top w:val="nil"/>
              <w:left w:val="single" w:sz="8" w:space="0" w:color="auto"/>
              <w:bottom w:val="single" w:sz="8" w:space="0" w:color="000000"/>
              <w:right w:val="single" w:sz="8" w:space="0" w:color="auto"/>
            </w:tcBorders>
            <w:vAlign w:val="center"/>
            <w:hideMark/>
          </w:tcPr>
          <w:p w14:paraId="60398339" w14:textId="77777777" w:rsidR="003C6066" w:rsidRPr="00B619F6" w:rsidRDefault="003C6066" w:rsidP="0045754D">
            <w:pPr>
              <w:widowControl/>
              <w:overflowPunct/>
              <w:autoSpaceDE/>
              <w:autoSpaceDN/>
              <w:adjustRightInd/>
              <w:textAlignment w:val="auto"/>
              <w:rPr>
                <w:color w:val="000000"/>
                <w:sz w:val="16"/>
                <w:szCs w:val="16"/>
                <w:lang w:eastAsia="es-MX"/>
              </w:rPr>
            </w:pPr>
          </w:p>
        </w:tc>
        <w:tc>
          <w:tcPr>
            <w:tcW w:w="3690" w:type="dxa"/>
            <w:vMerge/>
            <w:tcBorders>
              <w:top w:val="nil"/>
              <w:left w:val="single" w:sz="8" w:space="0" w:color="auto"/>
              <w:bottom w:val="single" w:sz="8" w:space="0" w:color="000000"/>
              <w:right w:val="single" w:sz="8" w:space="0" w:color="auto"/>
            </w:tcBorders>
            <w:vAlign w:val="center"/>
            <w:hideMark/>
          </w:tcPr>
          <w:p w14:paraId="196C1446" w14:textId="77777777" w:rsidR="003C6066" w:rsidRPr="00B619F6" w:rsidRDefault="003C6066" w:rsidP="0045754D">
            <w:pPr>
              <w:widowControl/>
              <w:overflowPunct/>
              <w:autoSpaceDE/>
              <w:autoSpaceDN/>
              <w:adjustRightInd/>
              <w:textAlignment w:val="auto"/>
              <w:rPr>
                <w:color w:val="000000"/>
                <w:sz w:val="16"/>
                <w:szCs w:val="16"/>
                <w:lang w:eastAsia="es-MX"/>
              </w:rPr>
            </w:pPr>
          </w:p>
        </w:tc>
        <w:tc>
          <w:tcPr>
            <w:tcW w:w="3780" w:type="dxa"/>
            <w:vMerge/>
            <w:tcBorders>
              <w:top w:val="nil"/>
              <w:left w:val="single" w:sz="8" w:space="0" w:color="auto"/>
              <w:bottom w:val="single" w:sz="8" w:space="0" w:color="000000"/>
              <w:right w:val="single" w:sz="8" w:space="0" w:color="auto"/>
            </w:tcBorders>
            <w:vAlign w:val="center"/>
            <w:hideMark/>
          </w:tcPr>
          <w:p w14:paraId="625290DA" w14:textId="77777777" w:rsidR="003C6066" w:rsidRPr="00B619F6" w:rsidRDefault="003C6066" w:rsidP="0045754D">
            <w:pPr>
              <w:widowControl/>
              <w:overflowPunct/>
              <w:autoSpaceDE/>
              <w:autoSpaceDN/>
              <w:adjustRightInd/>
              <w:textAlignment w:val="auto"/>
              <w:rPr>
                <w:color w:val="000000"/>
                <w:sz w:val="16"/>
                <w:szCs w:val="16"/>
                <w:lang w:eastAsia="es-MX"/>
              </w:rPr>
            </w:pPr>
          </w:p>
        </w:tc>
      </w:tr>
      <w:tr w:rsidR="003C6066" w:rsidRPr="00B619F6" w14:paraId="36A0EC84" w14:textId="77777777" w:rsidTr="003C6066">
        <w:trPr>
          <w:cantSplit/>
          <w:trHeight w:val="264"/>
        </w:trPr>
        <w:tc>
          <w:tcPr>
            <w:tcW w:w="1725" w:type="dxa"/>
            <w:vMerge w:val="restart"/>
            <w:tcBorders>
              <w:top w:val="nil"/>
              <w:left w:val="single" w:sz="8" w:space="0" w:color="auto"/>
              <w:bottom w:val="single" w:sz="8" w:space="0" w:color="000000"/>
              <w:right w:val="single" w:sz="8" w:space="0" w:color="auto"/>
            </w:tcBorders>
            <w:shd w:val="clear" w:color="auto" w:fill="auto"/>
            <w:vAlign w:val="center"/>
            <w:hideMark/>
          </w:tcPr>
          <w:p w14:paraId="5691E83F" w14:textId="77777777" w:rsidR="003C6066" w:rsidRPr="00B619F6" w:rsidRDefault="00971534" w:rsidP="0045754D">
            <w:pPr>
              <w:widowControl/>
              <w:overflowPunct/>
              <w:autoSpaceDE/>
              <w:autoSpaceDN/>
              <w:adjustRightInd/>
              <w:textAlignment w:val="auto"/>
              <w:rPr>
                <w:color w:val="000000"/>
                <w:sz w:val="16"/>
                <w:szCs w:val="16"/>
                <w:lang w:eastAsia="es-MX"/>
              </w:rPr>
            </w:pPr>
            <w:r>
              <w:rPr>
                <w:color w:val="000000"/>
                <w:sz w:val="16"/>
                <w:szCs w:val="16"/>
                <w:lang w:eastAsia="es-MX"/>
              </w:rPr>
              <w:t xml:space="preserve">From </w:t>
            </w:r>
            <w:r w:rsidRPr="00B619F6">
              <w:rPr>
                <w:color w:val="000000"/>
                <w:sz w:val="16"/>
                <w:szCs w:val="16"/>
                <w:lang w:eastAsia="es-MX"/>
              </w:rPr>
              <w:t xml:space="preserve">M1 – </w:t>
            </w:r>
            <w:r>
              <w:rPr>
                <w:color w:val="000000"/>
                <w:sz w:val="16"/>
                <w:szCs w:val="16"/>
                <w:lang w:eastAsia="es-MX"/>
              </w:rPr>
              <w:t>All software Deliveries</w:t>
            </w:r>
          </w:p>
        </w:tc>
        <w:tc>
          <w:tcPr>
            <w:tcW w:w="3600" w:type="dxa"/>
            <w:vMerge w:val="restart"/>
            <w:tcBorders>
              <w:top w:val="nil"/>
              <w:left w:val="single" w:sz="8" w:space="0" w:color="auto"/>
              <w:bottom w:val="single" w:sz="8" w:space="0" w:color="000000"/>
              <w:right w:val="single" w:sz="8" w:space="0" w:color="auto"/>
            </w:tcBorders>
            <w:shd w:val="clear" w:color="auto" w:fill="auto"/>
            <w:vAlign w:val="center"/>
            <w:hideMark/>
          </w:tcPr>
          <w:p w14:paraId="36879FC4"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DID Reports.</w:t>
            </w:r>
          </w:p>
        </w:tc>
        <w:tc>
          <w:tcPr>
            <w:tcW w:w="3690" w:type="dxa"/>
            <w:vMerge w:val="restart"/>
            <w:tcBorders>
              <w:top w:val="nil"/>
              <w:left w:val="single" w:sz="8" w:space="0" w:color="auto"/>
              <w:bottom w:val="single" w:sz="8" w:space="0" w:color="000000"/>
              <w:right w:val="single" w:sz="8" w:space="0" w:color="auto"/>
            </w:tcBorders>
            <w:shd w:val="clear" w:color="auto" w:fill="auto"/>
            <w:vAlign w:val="center"/>
            <w:hideMark/>
          </w:tcPr>
          <w:p w14:paraId="0C08E4BE"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The supplier must generate DID reports with the target hardware and these DID reports must reflect the actual content of the module in three sessions: Default, Programming and Extended, this to comply with the PSW process.</w:t>
            </w:r>
          </w:p>
        </w:tc>
        <w:tc>
          <w:tcPr>
            <w:tcW w:w="3780" w:type="dxa"/>
            <w:vMerge w:val="restart"/>
            <w:tcBorders>
              <w:top w:val="nil"/>
              <w:left w:val="single" w:sz="8" w:space="0" w:color="auto"/>
              <w:bottom w:val="single" w:sz="8" w:space="0" w:color="000000"/>
              <w:right w:val="single" w:sz="8" w:space="0" w:color="auto"/>
            </w:tcBorders>
            <w:shd w:val="clear" w:color="auto" w:fill="auto"/>
            <w:vAlign w:val="center"/>
            <w:hideMark/>
          </w:tcPr>
          <w:p w14:paraId="4C3C0BE3"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DID report run on target hardware</w:t>
            </w:r>
          </w:p>
        </w:tc>
      </w:tr>
      <w:tr w:rsidR="003C6066" w:rsidRPr="00B619F6" w14:paraId="34E92C39" w14:textId="77777777" w:rsidTr="003C6066">
        <w:trPr>
          <w:trHeight w:val="1672"/>
        </w:trPr>
        <w:tc>
          <w:tcPr>
            <w:tcW w:w="1725" w:type="dxa"/>
            <w:vMerge/>
            <w:tcBorders>
              <w:top w:val="nil"/>
              <w:left w:val="single" w:sz="8" w:space="0" w:color="auto"/>
              <w:bottom w:val="single" w:sz="8" w:space="0" w:color="000000"/>
              <w:right w:val="single" w:sz="8" w:space="0" w:color="auto"/>
            </w:tcBorders>
            <w:vAlign w:val="center"/>
            <w:hideMark/>
          </w:tcPr>
          <w:p w14:paraId="569E50C1" w14:textId="77777777" w:rsidR="003C6066" w:rsidRPr="00B619F6" w:rsidRDefault="003C6066" w:rsidP="0045754D">
            <w:pPr>
              <w:widowControl/>
              <w:overflowPunct/>
              <w:autoSpaceDE/>
              <w:autoSpaceDN/>
              <w:adjustRightInd/>
              <w:textAlignment w:val="auto"/>
              <w:rPr>
                <w:color w:val="000000"/>
                <w:sz w:val="16"/>
                <w:szCs w:val="16"/>
                <w:lang w:eastAsia="es-MX"/>
              </w:rPr>
            </w:pPr>
          </w:p>
        </w:tc>
        <w:tc>
          <w:tcPr>
            <w:tcW w:w="3600" w:type="dxa"/>
            <w:vMerge/>
            <w:tcBorders>
              <w:top w:val="nil"/>
              <w:left w:val="single" w:sz="8" w:space="0" w:color="auto"/>
              <w:bottom w:val="single" w:sz="8" w:space="0" w:color="000000"/>
              <w:right w:val="single" w:sz="8" w:space="0" w:color="auto"/>
            </w:tcBorders>
            <w:vAlign w:val="center"/>
            <w:hideMark/>
          </w:tcPr>
          <w:p w14:paraId="128CDCEC" w14:textId="77777777" w:rsidR="003C6066" w:rsidRPr="00B619F6" w:rsidRDefault="003C6066" w:rsidP="0045754D">
            <w:pPr>
              <w:widowControl/>
              <w:overflowPunct/>
              <w:autoSpaceDE/>
              <w:autoSpaceDN/>
              <w:adjustRightInd/>
              <w:textAlignment w:val="auto"/>
              <w:rPr>
                <w:color w:val="000000"/>
                <w:sz w:val="16"/>
                <w:szCs w:val="16"/>
                <w:lang w:eastAsia="es-MX"/>
              </w:rPr>
            </w:pPr>
          </w:p>
        </w:tc>
        <w:tc>
          <w:tcPr>
            <w:tcW w:w="3690" w:type="dxa"/>
            <w:vMerge/>
            <w:tcBorders>
              <w:top w:val="nil"/>
              <w:left w:val="single" w:sz="8" w:space="0" w:color="auto"/>
              <w:bottom w:val="single" w:sz="8" w:space="0" w:color="000000"/>
              <w:right w:val="single" w:sz="8" w:space="0" w:color="auto"/>
            </w:tcBorders>
            <w:vAlign w:val="center"/>
            <w:hideMark/>
          </w:tcPr>
          <w:p w14:paraId="41041749" w14:textId="77777777" w:rsidR="003C6066" w:rsidRPr="00B619F6" w:rsidRDefault="003C6066" w:rsidP="0045754D">
            <w:pPr>
              <w:widowControl/>
              <w:overflowPunct/>
              <w:autoSpaceDE/>
              <w:autoSpaceDN/>
              <w:adjustRightInd/>
              <w:textAlignment w:val="auto"/>
              <w:rPr>
                <w:color w:val="000000"/>
                <w:sz w:val="16"/>
                <w:szCs w:val="16"/>
                <w:lang w:eastAsia="es-MX"/>
              </w:rPr>
            </w:pPr>
          </w:p>
        </w:tc>
        <w:tc>
          <w:tcPr>
            <w:tcW w:w="3780" w:type="dxa"/>
            <w:vMerge/>
            <w:tcBorders>
              <w:top w:val="nil"/>
              <w:left w:val="single" w:sz="8" w:space="0" w:color="auto"/>
              <w:bottom w:val="single" w:sz="8" w:space="0" w:color="000000"/>
              <w:right w:val="single" w:sz="8" w:space="0" w:color="auto"/>
            </w:tcBorders>
            <w:vAlign w:val="center"/>
            <w:hideMark/>
          </w:tcPr>
          <w:p w14:paraId="54FE2548" w14:textId="77777777" w:rsidR="003C6066" w:rsidRPr="00B619F6" w:rsidRDefault="003C6066" w:rsidP="0045754D">
            <w:pPr>
              <w:widowControl/>
              <w:overflowPunct/>
              <w:autoSpaceDE/>
              <w:autoSpaceDN/>
              <w:adjustRightInd/>
              <w:textAlignment w:val="auto"/>
              <w:rPr>
                <w:color w:val="000000"/>
                <w:sz w:val="16"/>
                <w:szCs w:val="16"/>
                <w:lang w:eastAsia="es-MX"/>
              </w:rPr>
            </w:pPr>
          </w:p>
        </w:tc>
      </w:tr>
      <w:tr w:rsidR="003C6066" w:rsidRPr="00B619F6" w14:paraId="22FD17F8" w14:textId="77777777" w:rsidTr="003C6066">
        <w:trPr>
          <w:cantSplit/>
          <w:trHeight w:val="1411"/>
        </w:trPr>
        <w:tc>
          <w:tcPr>
            <w:tcW w:w="1725" w:type="dxa"/>
            <w:tcBorders>
              <w:top w:val="nil"/>
              <w:left w:val="single" w:sz="8" w:space="0" w:color="auto"/>
              <w:bottom w:val="single" w:sz="8" w:space="0" w:color="auto"/>
              <w:right w:val="single" w:sz="8" w:space="0" w:color="auto"/>
            </w:tcBorders>
            <w:shd w:val="clear" w:color="auto" w:fill="auto"/>
            <w:vAlign w:val="center"/>
            <w:hideMark/>
          </w:tcPr>
          <w:p w14:paraId="70526437" w14:textId="77777777" w:rsidR="003C6066" w:rsidRPr="00B619F6" w:rsidRDefault="00971534" w:rsidP="0045754D">
            <w:pPr>
              <w:widowControl/>
              <w:overflowPunct/>
              <w:autoSpaceDE/>
              <w:autoSpaceDN/>
              <w:adjustRightInd/>
              <w:textAlignment w:val="auto"/>
              <w:rPr>
                <w:color w:val="000000"/>
                <w:sz w:val="16"/>
                <w:szCs w:val="16"/>
                <w:lang w:eastAsia="es-MX"/>
              </w:rPr>
            </w:pPr>
            <w:r>
              <w:rPr>
                <w:color w:val="000000"/>
                <w:sz w:val="16"/>
                <w:szCs w:val="16"/>
                <w:lang w:eastAsia="es-MX"/>
              </w:rPr>
              <w:t xml:space="preserve">From </w:t>
            </w:r>
            <w:r w:rsidRPr="00B619F6">
              <w:rPr>
                <w:color w:val="000000"/>
                <w:sz w:val="16"/>
                <w:szCs w:val="16"/>
                <w:lang w:eastAsia="es-MX"/>
              </w:rPr>
              <w:t xml:space="preserve">M1 – </w:t>
            </w:r>
            <w:r>
              <w:rPr>
                <w:color w:val="000000"/>
                <w:sz w:val="16"/>
                <w:szCs w:val="16"/>
                <w:lang w:eastAsia="es-MX"/>
              </w:rPr>
              <w:t>All software Deliveries</w:t>
            </w:r>
          </w:p>
        </w:tc>
        <w:tc>
          <w:tcPr>
            <w:tcW w:w="3600" w:type="dxa"/>
            <w:tcBorders>
              <w:top w:val="nil"/>
              <w:left w:val="nil"/>
              <w:bottom w:val="single" w:sz="8" w:space="0" w:color="auto"/>
              <w:right w:val="single" w:sz="8" w:space="0" w:color="auto"/>
            </w:tcBorders>
            <w:shd w:val="clear" w:color="auto" w:fill="auto"/>
            <w:vAlign w:val="center"/>
            <w:hideMark/>
          </w:tcPr>
          <w:p w14:paraId="23DB8632"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Part II specification (SSDS)</w:t>
            </w:r>
          </w:p>
        </w:tc>
        <w:tc>
          <w:tcPr>
            <w:tcW w:w="3690" w:type="dxa"/>
            <w:tcBorders>
              <w:top w:val="nil"/>
              <w:left w:val="nil"/>
              <w:bottom w:val="single" w:sz="8" w:space="0" w:color="auto"/>
              <w:right w:val="single" w:sz="8" w:space="0" w:color="auto"/>
            </w:tcBorders>
            <w:shd w:val="clear" w:color="auto" w:fill="auto"/>
            <w:vAlign w:val="center"/>
            <w:hideMark/>
          </w:tcPr>
          <w:p w14:paraId="37B7FB84"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The supplier shall  develop and  provide the Part II specification package to NetCom Engineers for validation</w:t>
            </w:r>
          </w:p>
        </w:tc>
        <w:tc>
          <w:tcPr>
            <w:tcW w:w="3780" w:type="dxa"/>
            <w:tcBorders>
              <w:top w:val="nil"/>
              <w:left w:val="nil"/>
              <w:bottom w:val="single" w:sz="8" w:space="0" w:color="auto"/>
              <w:right w:val="single" w:sz="8" w:space="0" w:color="auto"/>
            </w:tcBorders>
            <w:shd w:val="clear" w:color="auto" w:fill="auto"/>
            <w:vAlign w:val="center"/>
            <w:hideMark/>
          </w:tcPr>
          <w:p w14:paraId="2838B824" w14:textId="77777777" w:rsidR="003C6066" w:rsidRPr="00B619F6" w:rsidRDefault="003C6066"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Part II specification package</w:t>
            </w:r>
          </w:p>
        </w:tc>
      </w:tr>
    </w:tbl>
    <w:p w14:paraId="628D453B" w14:textId="77777777" w:rsidR="003C6066" w:rsidRPr="00B619F6" w:rsidRDefault="003C6066" w:rsidP="003C6066"/>
    <w:p w14:paraId="60A5D4DA" w14:textId="77777777" w:rsidR="00D04BFC" w:rsidRPr="00B619F6" w:rsidRDefault="00D04BFC" w:rsidP="00D04BFC">
      <w:pPr>
        <w:pStyle w:val="Header"/>
        <w:tabs>
          <w:tab w:val="clear" w:pos="4320"/>
          <w:tab w:val="clear" w:pos="8640"/>
        </w:tabs>
        <w:rPr>
          <w:rFonts w:ascii="Times New Roman" w:hAnsi="Times New Roman"/>
        </w:rPr>
      </w:pPr>
    </w:p>
    <w:p w14:paraId="54E3A907" w14:textId="77777777" w:rsidR="00035E34" w:rsidRPr="00B619F6" w:rsidRDefault="00035E34" w:rsidP="00035E34">
      <w:pPr>
        <w:pStyle w:val="Heading2"/>
      </w:pPr>
      <w:r w:rsidRPr="00B619F6">
        <w:t>Deliverable Glossary</w:t>
      </w:r>
    </w:p>
    <w:p w14:paraId="3CD858B8" w14:textId="77777777" w:rsidR="00A255F8" w:rsidRPr="00B619F6" w:rsidRDefault="00A255F8" w:rsidP="00A255F8"/>
    <w:p w14:paraId="52D06941" w14:textId="77777777" w:rsidR="00A255F8" w:rsidRPr="00B619F6" w:rsidRDefault="00A255F8" w:rsidP="00A255F8"/>
    <w:tbl>
      <w:tblPr>
        <w:tblW w:w="12975" w:type="dxa"/>
        <w:tblInd w:w="55" w:type="dxa"/>
        <w:tblCellMar>
          <w:left w:w="70" w:type="dxa"/>
          <w:right w:w="70" w:type="dxa"/>
        </w:tblCellMar>
        <w:tblLook w:val="04A0" w:firstRow="1" w:lastRow="0" w:firstColumn="1" w:lastColumn="0" w:noHBand="0" w:noVBand="1"/>
      </w:tblPr>
      <w:tblGrid>
        <w:gridCol w:w="2020"/>
        <w:gridCol w:w="4115"/>
        <w:gridCol w:w="3420"/>
        <w:gridCol w:w="3420"/>
      </w:tblGrid>
      <w:tr w:rsidR="0045754D" w:rsidRPr="00B619F6" w14:paraId="3089A04F" w14:textId="77777777" w:rsidTr="0045754D">
        <w:trPr>
          <w:trHeight w:val="276"/>
        </w:trPr>
        <w:tc>
          <w:tcPr>
            <w:tcW w:w="202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2062B75C" w14:textId="77777777" w:rsidR="0045754D" w:rsidRPr="00B619F6" w:rsidRDefault="0045754D" w:rsidP="0045754D">
            <w:pPr>
              <w:widowControl/>
              <w:overflowPunct/>
              <w:autoSpaceDE/>
              <w:autoSpaceDN/>
              <w:adjustRightInd/>
              <w:jc w:val="center"/>
              <w:textAlignment w:val="auto"/>
              <w:rPr>
                <w:b/>
                <w:bCs/>
                <w:color w:val="000000"/>
                <w:sz w:val="24"/>
                <w:szCs w:val="24"/>
                <w:lang w:eastAsia="es-MX"/>
              </w:rPr>
            </w:pPr>
            <w:r w:rsidRPr="00B619F6">
              <w:rPr>
                <w:b/>
                <w:bCs/>
                <w:color w:val="000000"/>
                <w:sz w:val="24"/>
                <w:szCs w:val="24"/>
                <w:lang w:eastAsia="es-MX"/>
              </w:rPr>
              <w:t>Deliverable</w:t>
            </w:r>
          </w:p>
        </w:tc>
        <w:tc>
          <w:tcPr>
            <w:tcW w:w="4115"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0621089C" w14:textId="77777777" w:rsidR="0045754D" w:rsidRPr="00B619F6" w:rsidRDefault="0045754D" w:rsidP="0045754D">
            <w:pPr>
              <w:widowControl/>
              <w:overflowPunct/>
              <w:autoSpaceDE/>
              <w:autoSpaceDN/>
              <w:adjustRightInd/>
              <w:jc w:val="center"/>
              <w:textAlignment w:val="auto"/>
              <w:rPr>
                <w:b/>
                <w:bCs/>
                <w:color w:val="000000"/>
                <w:sz w:val="24"/>
                <w:szCs w:val="24"/>
                <w:lang w:eastAsia="es-MX"/>
              </w:rPr>
            </w:pPr>
            <w:r w:rsidRPr="00B619F6">
              <w:rPr>
                <w:b/>
                <w:bCs/>
                <w:color w:val="000000"/>
                <w:sz w:val="24"/>
                <w:szCs w:val="24"/>
                <w:lang w:eastAsia="es-MX"/>
              </w:rPr>
              <w:t>Definition</w:t>
            </w:r>
          </w:p>
        </w:tc>
        <w:tc>
          <w:tcPr>
            <w:tcW w:w="342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3C540763" w14:textId="77777777" w:rsidR="0045754D" w:rsidRPr="00B619F6" w:rsidRDefault="0045754D" w:rsidP="0045754D">
            <w:pPr>
              <w:widowControl/>
              <w:overflowPunct/>
              <w:autoSpaceDE/>
              <w:autoSpaceDN/>
              <w:adjustRightInd/>
              <w:jc w:val="center"/>
              <w:textAlignment w:val="auto"/>
              <w:rPr>
                <w:b/>
                <w:bCs/>
                <w:color w:val="000000"/>
                <w:sz w:val="24"/>
                <w:szCs w:val="24"/>
                <w:lang w:eastAsia="es-MX"/>
              </w:rPr>
            </w:pPr>
            <w:r w:rsidRPr="00B619F6">
              <w:rPr>
                <w:rFonts w:cstheme="minorHAnsi"/>
                <w:b/>
                <w:bCs/>
                <w:color w:val="000000"/>
                <w:sz w:val="24"/>
                <w:szCs w:val="24"/>
                <w:lang w:eastAsia="es-MX"/>
              </w:rPr>
              <w:t>Expected format</w:t>
            </w:r>
          </w:p>
        </w:tc>
        <w:tc>
          <w:tcPr>
            <w:tcW w:w="342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7EAC3C13" w14:textId="77777777" w:rsidR="0045754D" w:rsidRPr="00B619F6" w:rsidRDefault="0045754D" w:rsidP="0045754D">
            <w:pPr>
              <w:widowControl/>
              <w:overflowPunct/>
              <w:autoSpaceDE/>
              <w:autoSpaceDN/>
              <w:adjustRightInd/>
              <w:jc w:val="center"/>
              <w:textAlignment w:val="auto"/>
              <w:rPr>
                <w:b/>
                <w:bCs/>
                <w:color w:val="000000"/>
                <w:sz w:val="24"/>
                <w:szCs w:val="24"/>
                <w:lang w:eastAsia="es-MX"/>
              </w:rPr>
            </w:pPr>
            <w:r w:rsidRPr="00B619F6">
              <w:rPr>
                <w:rFonts w:cstheme="minorHAnsi"/>
                <w:b/>
                <w:bCs/>
                <w:color w:val="000000"/>
                <w:sz w:val="24"/>
                <w:szCs w:val="24"/>
                <w:lang w:eastAsia="es-MX"/>
              </w:rPr>
              <w:t>Expectation</w:t>
            </w:r>
          </w:p>
        </w:tc>
      </w:tr>
      <w:tr w:rsidR="0045754D" w:rsidRPr="00B619F6" w14:paraId="6273C05B" w14:textId="77777777" w:rsidTr="0045754D">
        <w:trPr>
          <w:trHeight w:val="276"/>
        </w:trPr>
        <w:tc>
          <w:tcPr>
            <w:tcW w:w="2020" w:type="dxa"/>
            <w:vMerge/>
            <w:tcBorders>
              <w:top w:val="single" w:sz="8" w:space="0" w:color="auto"/>
              <w:left w:val="single" w:sz="8" w:space="0" w:color="auto"/>
              <w:bottom w:val="single" w:sz="8" w:space="0" w:color="000000"/>
              <w:right w:val="single" w:sz="8" w:space="0" w:color="auto"/>
            </w:tcBorders>
            <w:vAlign w:val="center"/>
            <w:hideMark/>
          </w:tcPr>
          <w:p w14:paraId="2AD7D6D5" w14:textId="77777777" w:rsidR="0045754D" w:rsidRPr="00B619F6" w:rsidRDefault="0045754D" w:rsidP="0045754D">
            <w:pPr>
              <w:widowControl/>
              <w:overflowPunct/>
              <w:autoSpaceDE/>
              <w:autoSpaceDN/>
              <w:adjustRightInd/>
              <w:textAlignment w:val="auto"/>
              <w:rPr>
                <w:b/>
                <w:bCs/>
                <w:color w:val="000000"/>
                <w:lang w:eastAsia="es-MX"/>
              </w:rPr>
            </w:pPr>
          </w:p>
        </w:tc>
        <w:tc>
          <w:tcPr>
            <w:tcW w:w="4115" w:type="dxa"/>
            <w:vMerge/>
            <w:tcBorders>
              <w:top w:val="single" w:sz="8" w:space="0" w:color="auto"/>
              <w:left w:val="single" w:sz="8" w:space="0" w:color="auto"/>
              <w:bottom w:val="single" w:sz="8" w:space="0" w:color="000000"/>
              <w:right w:val="single" w:sz="8" w:space="0" w:color="auto"/>
            </w:tcBorders>
            <w:vAlign w:val="center"/>
            <w:hideMark/>
          </w:tcPr>
          <w:p w14:paraId="355984F1" w14:textId="77777777" w:rsidR="0045754D" w:rsidRPr="00B619F6" w:rsidRDefault="0045754D" w:rsidP="0045754D">
            <w:pPr>
              <w:widowControl/>
              <w:overflowPunct/>
              <w:autoSpaceDE/>
              <w:autoSpaceDN/>
              <w:adjustRightInd/>
              <w:textAlignment w:val="auto"/>
              <w:rPr>
                <w:b/>
                <w:bCs/>
                <w:color w:val="000000"/>
                <w:lang w:eastAsia="es-MX"/>
              </w:rPr>
            </w:pPr>
          </w:p>
        </w:tc>
        <w:tc>
          <w:tcPr>
            <w:tcW w:w="3420" w:type="dxa"/>
            <w:vMerge/>
            <w:tcBorders>
              <w:top w:val="single" w:sz="8" w:space="0" w:color="auto"/>
              <w:left w:val="single" w:sz="8" w:space="0" w:color="auto"/>
              <w:bottom w:val="single" w:sz="8" w:space="0" w:color="000000"/>
              <w:right w:val="single" w:sz="8" w:space="0" w:color="auto"/>
            </w:tcBorders>
            <w:vAlign w:val="center"/>
            <w:hideMark/>
          </w:tcPr>
          <w:p w14:paraId="464DEA0B" w14:textId="77777777" w:rsidR="0045754D" w:rsidRPr="00B619F6" w:rsidRDefault="0045754D" w:rsidP="0045754D">
            <w:pPr>
              <w:widowControl/>
              <w:overflowPunct/>
              <w:autoSpaceDE/>
              <w:autoSpaceDN/>
              <w:adjustRightInd/>
              <w:textAlignment w:val="auto"/>
              <w:rPr>
                <w:b/>
                <w:bCs/>
                <w:color w:val="000000"/>
                <w:lang w:eastAsia="es-MX"/>
              </w:rPr>
            </w:pPr>
          </w:p>
        </w:tc>
        <w:tc>
          <w:tcPr>
            <w:tcW w:w="3420" w:type="dxa"/>
            <w:vMerge/>
            <w:tcBorders>
              <w:top w:val="single" w:sz="8" w:space="0" w:color="auto"/>
              <w:left w:val="single" w:sz="8" w:space="0" w:color="auto"/>
              <w:bottom w:val="single" w:sz="8" w:space="0" w:color="000000"/>
              <w:right w:val="single" w:sz="8" w:space="0" w:color="auto"/>
            </w:tcBorders>
            <w:vAlign w:val="center"/>
            <w:hideMark/>
          </w:tcPr>
          <w:p w14:paraId="36186F54" w14:textId="77777777" w:rsidR="0045754D" w:rsidRPr="00B619F6" w:rsidRDefault="0045754D" w:rsidP="0045754D">
            <w:pPr>
              <w:widowControl/>
              <w:overflowPunct/>
              <w:autoSpaceDE/>
              <w:autoSpaceDN/>
              <w:adjustRightInd/>
              <w:textAlignment w:val="auto"/>
              <w:rPr>
                <w:b/>
                <w:bCs/>
                <w:color w:val="000000"/>
                <w:lang w:eastAsia="es-MX"/>
              </w:rPr>
            </w:pPr>
          </w:p>
        </w:tc>
      </w:tr>
      <w:tr w:rsidR="0045754D" w:rsidRPr="00B619F6" w14:paraId="18DE3012" w14:textId="77777777" w:rsidTr="0045754D">
        <w:trPr>
          <w:trHeight w:val="804"/>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0DA750E8" w14:textId="77777777" w:rsidR="0045754D" w:rsidRPr="00B619F6" w:rsidRDefault="0045754D" w:rsidP="0045754D">
            <w:pPr>
              <w:widowControl/>
              <w:overflowPunct/>
              <w:autoSpaceDE/>
              <w:autoSpaceDN/>
              <w:adjustRightInd/>
              <w:textAlignment w:val="auto"/>
              <w:rPr>
                <w:b/>
                <w:bCs/>
                <w:color w:val="000000"/>
                <w:sz w:val="16"/>
                <w:szCs w:val="16"/>
                <w:lang w:eastAsia="es-MX"/>
              </w:rPr>
            </w:pPr>
            <w:r w:rsidRPr="00B619F6">
              <w:rPr>
                <w:b/>
                <w:bCs/>
                <w:color w:val="000000"/>
                <w:sz w:val="16"/>
                <w:szCs w:val="16"/>
                <w:lang w:eastAsia="es-MX"/>
              </w:rPr>
              <w:t>IVS checklist:</w:t>
            </w:r>
          </w:p>
        </w:tc>
        <w:tc>
          <w:tcPr>
            <w:tcW w:w="4115" w:type="dxa"/>
            <w:tcBorders>
              <w:top w:val="nil"/>
              <w:left w:val="nil"/>
              <w:bottom w:val="single" w:sz="8" w:space="0" w:color="auto"/>
              <w:right w:val="single" w:sz="8" w:space="0" w:color="auto"/>
            </w:tcBorders>
            <w:shd w:val="clear" w:color="auto" w:fill="auto"/>
            <w:vAlign w:val="center"/>
            <w:hideMark/>
          </w:tcPr>
          <w:p w14:paraId="66D792B2" w14:textId="77777777" w:rsidR="0045754D" w:rsidRPr="00B619F6" w:rsidRDefault="0045754D"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IVS Checklist: Is a questionnaire to assess the knowledge of the supplier and the D&amp;R engineer about the IVS release procedure.</w:t>
            </w:r>
          </w:p>
        </w:tc>
        <w:tc>
          <w:tcPr>
            <w:tcW w:w="3420" w:type="dxa"/>
            <w:tcBorders>
              <w:top w:val="nil"/>
              <w:left w:val="nil"/>
              <w:bottom w:val="single" w:sz="8" w:space="0" w:color="auto"/>
              <w:right w:val="single" w:sz="8" w:space="0" w:color="auto"/>
            </w:tcBorders>
            <w:shd w:val="clear" w:color="auto" w:fill="auto"/>
            <w:vAlign w:val="center"/>
            <w:hideMark/>
          </w:tcPr>
          <w:p w14:paraId="77239C44" w14:textId="77777777" w:rsidR="0045754D" w:rsidRPr="00B619F6" w:rsidRDefault="0045754D"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.doc or .docx file</w:t>
            </w:r>
          </w:p>
        </w:tc>
        <w:tc>
          <w:tcPr>
            <w:tcW w:w="3420" w:type="dxa"/>
            <w:tcBorders>
              <w:top w:val="nil"/>
              <w:left w:val="nil"/>
              <w:bottom w:val="single" w:sz="8" w:space="0" w:color="auto"/>
              <w:right w:val="single" w:sz="8" w:space="0" w:color="auto"/>
            </w:tcBorders>
            <w:shd w:val="clear" w:color="auto" w:fill="auto"/>
            <w:vAlign w:val="center"/>
            <w:hideMark/>
          </w:tcPr>
          <w:p w14:paraId="2C2EC23C" w14:textId="77777777" w:rsidR="0045754D" w:rsidRPr="00B619F6" w:rsidRDefault="0045754D"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All fields answered and reviewed with an IVS engineer</w:t>
            </w:r>
          </w:p>
        </w:tc>
      </w:tr>
      <w:tr w:rsidR="0045754D" w:rsidRPr="00B619F6" w14:paraId="53F626D2" w14:textId="77777777" w:rsidTr="0045754D">
        <w:trPr>
          <w:trHeight w:val="1332"/>
        </w:trPr>
        <w:tc>
          <w:tcPr>
            <w:tcW w:w="2020" w:type="dxa"/>
            <w:tcBorders>
              <w:top w:val="nil"/>
              <w:left w:val="single" w:sz="8" w:space="0" w:color="auto"/>
              <w:bottom w:val="single" w:sz="8" w:space="0" w:color="auto"/>
              <w:right w:val="single" w:sz="8" w:space="0" w:color="auto"/>
            </w:tcBorders>
            <w:shd w:val="clear" w:color="auto" w:fill="auto"/>
            <w:vAlign w:val="center"/>
            <w:hideMark/>
          </w:tcPr>
          <w:p w14:paraId="1EE6E5D4" w14:textId="77777777" w:rsidR="0045754D" w:rsidRPr="00B619F6" w:rsidRDefault="0045754D" w:rsidP="0045754D">
            <w:pPr>
              <w:widowControl/>
              <w:overflowPunct/>
              <w:autoSpaceDE/>
              <w:autoSpaceDN/>
              <w:adjustRightInd/>
              <w:textAlignment w:val="auto"/>
              <w:rPr>
                <w:b/>
                <w:bCs/>
                <w:color w:val="000000"/>
                <w:sz w:val="16"/>
                <w:szCs w:val="16"/>
                <w:lang w:eastAsia="es-MX"/>
              </w:rPr>
            </w:pPr>
            <w:r w:rsidRPr="00B619F6">
              <w:rPr>
                <w:b/>
                <w:bCs/>
                <w:color w:val="000000"/>
                <w:sz w:val="16"/>
                <w:szCs w:val="16"/>
                <w:lang w:eastAsia="es-MX"/>
              </w:rPr>
              <w:t>Software announcement document:</w:t>
            </w:r>
          </w:p>
        </w:tc>
        <w:tc>
          <w:tcPr>
            <w:tcW w:w="4115" w:type="dxa"/>
            <w:tcBorders>
              <w:top w:val="nil"/>
              <w:left w:val="nil"/>
              <w:bottom w:val="single" w:sz="8" w:space="0" w:color="auto"/>
              <w:right w:val="single" w:sz="8" w:space="0" w:color="auto"/>
            </w:tcBorders>
            <w:shd w:val="clear" w:color="auto" w:fill="auto"/>
            <w:vAlign w:val="center"/>
            <w:hideMark/>
          </w:tcPr>
          <w:p w14:paraId="1B0BADD7" w14:textId="77777777" w:rsidR="0045754D" w:rsidRPr="00B619F6" w:rsidRDefault="0045754D"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This document announces a new release of SW summarizing basic information such as: SW Issues, New Features, Affected Programs, the master part number matrix as released in WERS, SW and Hardware backwards compatibility. </w:t>
            </w:r>
          </w:p>
        </w:tc>
        <w:tc>
          <w:tcPr>
            <w:tcW w:w="3420" w:type="dxa"/>
            <w:tcBorders>
              <w:top w:val="nil"/>
              <w:left w:val="nil"/>
              <w:bottom w:val="single" w:sz="8" w:space="0" w:color="auto"/>
              <w:right w:val="single" w:sz="8" w:space="0" w:color="auto"/>
            </w:tcBorders>
            <w:shd w:val="clear" w:color="auto" w:fill="auto"/>
            <w:vAlign w:val="center"/>
            <w:hideMark/>
          </w:tcPr>
          <w:p w14:paraId="2A18D0F2" w14:textId="625307DB" w:rsidR="0045754D" w:rsidRPr="00B619F6" w:rsidRDefault="0045754D" w:rsidP="00E50433">
            <w:pPr>
              <w:widowControl/>
              <w:overflowPunct/>
              <w:autoSpaceDE/>
              <w:autoSpaceDN/>
              <w:adjustRightInd/>
              <w:textAlignment w:val="auto"/>
              <w:rPr>
                <w:color w:val="000000"/>
                <w:sz w:val="16"/>
                <w:szCs w:val="16"/>
                <w:lang w:eastAsia="es-MX"/>
              </w:rPr>
            </w:pPr>
            <w:r w:rsidRPr="00B619F6">
              <w:rPr>
                <w:color w:val="000000"/>
                <w:sz w:val="16"/>
                <w:szCs w:val="16"/>
                <w:lang w:eastAsia="es-MX"/>
              </w:rPr>
              <w:t>Software announcement template</w:t>
            </w:r>
            <w:r w:rsidR="00E50433">
              <w:rPr>
                <w:color w:val="000000"/>
                <w:sz w:val="16"/>
                <w:szCs w:val="16"/>
                <w:lang w:eastAsia="es-MX"/>
              </w:rPr>
              <w:t xml:space="preserve"> </w:t>
            </w:r>
            <w:r w:rsidRPr="00B619F6">
              <w:rPr>
                <w:color w:val="000000"/>
                <w:sz w:val="16"/>
                <w:szCs w:val="16"/>
                <w:lang w:eastAsia="es-MX"/>
              </w:rPr>
              <w:t>in .xls or .xlsx</w:t>
            </w:r>
            <w:r w:rsidR="00E50433">
              <w:rPr>
                <w:color w:val="000000"/>
                <w:sz w:val="16"/>
                <w:szCs w:val="16"/>
                <w:lang w:eastAsia="es-MX"/>
              </w:rPr>
              <w:t>. [Ford agreed template and version]</w:t>
            </w:r>
          </w:p>
        </w:tc>
        <w:tc>
          <w:tcPr>
            <w:tcW w:w="3420" w:type="dxa"/>
            <w:tcBorders>
              <w:top w:val="nil"/>
              <w:left w:val="nil"/>
              <w:bottom w:val="single" w:sz="8" w:space="0" w:color="auto"/>
              <w:right w:val="single" w:sz="8" w:space="0" w:color="auto"/>
            </w:tcBorders>
            <w:shd w:val="clear" w:color="auto" w:fill="auto"/>
            <w:vAlign w:val="center"/>
            <w:hideMark/>
          </w:tcPr>
          <w:p w14:paraId="1514A477" w14:textId="16DA27CB" w:rsidR="0045754D" w:rsidRPr="00B619F6" w:rsidRDefault="0045754D" w:rsidP="00E50433">
            <w:pPr>
              <w:widowControl/>
              <w:overflowPunct/>
              <w:autoSpaceDE/>
              <w:autoSpaceDN/>
              <w:adjustRightInd/>
              <w:textAlignment w:val="auto"/>
              <w:rPr>
                <w:color w:val="000000"/>
                <w:sz w:val="16"/>
                <w:szCs w:val="16"/>
                <w:lang w:eastAsia="es-MX"/>
              </w:rPr>
            </w:pPr>
            <w:r w:rsidRPr="00B619F6">
              <w:rPr>
                <w:color w:val="000000"/>
                <w:sz w:val="16"/>
                <w:szCs w:val="16"/>
                <w:lang w:eastAsia="es-MX"/>
              </w:rPr>
              <w:t>All fields answered</w:t>
            </w:r>
            <w:r w:rsidR="00E50433">
              <w:rPr>
                <w:color w:val="000000"/>
                <w:sz w:val="16"/>
                <w:szCs w:val="16"/>
                <w:lang w:eastAsia="es-MX"/>
              </w:rPr>
              <w:t>.</w:t>
            </w:r>
          </w:p>
        </w:tc>
      </w:tr>
      <w:tr w:rsidR="0045754D" w:rsidRPr="00B619F6" w14:paraId="7B3CBCF0" w14:textId="77777777" w:rsidTr="0045754D">
        <w:trPr>
          <w:trHeight w:val="1584"/>
        </w:trPr>
        <w:tc>
          <w:tcPr>
            <w:tcW w:w="2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53C2BF8" w14:textId="77777777" w:rsidR="0045754D" w:rsidRPr="00B619F6" w:rsidRDefault="0045754D" w:rsidP="0045754D">
            <w:pPr>
              <w:widowControl/>
              <w:overflowPunct/>
              <w:autoSpaceDE/>
              <w:autoSpaceDN/>
              <w:adjustRightInd/>
              <w:textAlignment w:val="auto"/>
              <w:rPr>
                <w:b/>
                <w:bCs/>
                <w:color w:val="000000"/>
                <w:sz w:val="16"/>
                <w:szCs w:val="16"/>
                <w:lang w:eastAsia="es-MX"/>
              </w:rPr>
            </w:pPr>
            <w:r w:rsidRPr="00B619F6">
              <w:rPr>
                <w:b/>
                <w:bCs/>
                <w:color w:val="000000"/>
                <w:sz w:val="16"/>
                <w:szCs w:val="16"/>
                <w:lang w:eastAsia="es-MX"/>
              </w:rPr>
              <w:t>Software files</w:t>
            </w:r>
          </w:p>
        </w:tc>
        <w:tc>
          <w:tcPr>
            <w:tcW w:w="4115" w:type="dxa"/>
            <w:vMerge w:val="restart"/>
            <w:tcBorders>
              <w:top w:val="nil"/>
              <w:left w:val="single" w:sz="8" w:space="0" w:color="auto"/>
              <w:bottom w:val="single" w:sz="8" w:space="0" w:color="000000"/>
              <w:right w:val="single" w:sz="8" w:space="0" w:color="auto"/>
            </w:tcBorders>
            <w:shd w:val="clear" w:color="auto" w:fill="auto"/>
            <w:vAlign w:val="center"/>
            <w:hideMark/>
          </w:tcPr>
          <w:p w14:paraId="106F8F3B" w14:textId="77777777" w:rsidR="0045754D" w:rsidRPr="00B619F6" w:rsidRDefault="0045754D"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Files that can be used as software strategy, calibration, configuration or bootloader.</w:t>
            </w:r>
          </w:p>
        </w:tc>
        <w:tc>
          <w:tcPr>
            <w:tcW w:w="3420" w:type="dxa"/>
            <w:vMerge w:val="restart"/>
            <w:tcBorders>
              <w:top w:val="nil"/>
              <w:left w:val="single" w:sz="8" w:space="0" w:color="auto"/>
              <w:bottom w:val="single" w:sz="8" w:space="0" w:color="000000"/>
              <w:right w:val="single" w:sz="8" w:space="0" w:color="auto"/>
            </w:tcBorders>
            <w:shd w:val="clear" w:color="auto" w:fill="auto"/>
            <w:vAlign w:val="center"/>
            <w:hideMark/>
          </w:tcPr>
          <w:p w14:paraId="22D67E83" w14:textId="77777777" w:rsidR="0045754D" w:rsidRPr="00B619F6" w:rsidRDefault="00C14345" w:rsidP="0045754D">
            <w:pPr>
              <w:widowControl/>
              <w:overflowPunct/>
              <w:autoSpaceDE/>
              <w:autoSpaceDN/>
              <w:adjustRightInd/>
              <w:textAlignment w:val="auto"/>
              <w:rPr>
                <w:iCs/>
                <w:color w:val="000000"/>
                <w:sz w:val="16"/>
                <w:szCs w:val="16"/>
                <w:lang w:eastAsia="es-MX"/>
              </w:rPr>
            </w:pPr>
            <w:r w:rsidRPr="00B619F6">
              <w:rPr>
                <w:color w:val="000000"/>
                <w:sz w:val="16"/>
                <w:szCs w:val="16"/>
                <w:lang w:eastAsia="es-MX"/>
              </w:rPr>
              <w:t>Software files(format must comply with Ford Specifications)</w:t>
            </w:r>
          </w:p>
        </w:tc>
        <w:tc>
          <w:tcPr>
            <w:tcW w:w="3420" w:type="dxa"/>
            <w:vMerge w:val="restart"/>
            <w:tcBorders>
              <w:top w:val="nil"/>
              <w:left w:val="single" w:sz="8" w:space="0" w:color="auto"/>
              <w:bottom w:val="single" w:sz="8" w:space="0" w:color="000000"/>
              <w:right w:val="single" w:sz="8" w:space="0" w:color="auto"/>
            </w:tcBorders>
            <w:shd w:val="clear" w:color="auto" w:fill="auto"/>
            <w:vAlign w:val="center"/>
            <w:hideMark/>
          </w:tcPr>
          <w:p w14:paraId="19C02449" w14:textId="77777777" w:rsidR="0045754D" w:rsidRPr="00B619F6" w:rsidRDefault="0045754D"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Software files should be retrieved from a shared secure location compliant with Ford Motor Company’s IT policies, examples of these storage locations are: IVS tool, SharePoint sites and Shared Drive.</w:t>
            </w:r>
            <w:r w:rsidRPr="00B619F6">
              <w:rPr>
                <w:color w:val="000000"/>
                <w:sz w:val="16"/>
                <w:szCs w:val="16"/>
                <w:lang w:eastAsia="es-MX"/>
              </w:rPr>
              <w:br/>
            </w:r>
            <w:r w:rsidRPr="00B619F6">
              <w:rPr>
                <w:color w:val="000000"/>
                <w:sz w:val="16"/>
                <w:szCs w:val="16"/>
                <w:lang w:eastAsia="es-MX"/>
              </w:rPr>
              <w:br/>
              <w:t>Email is not considered an acceptable mechanism for the purposes of business application file or data transfer, where high availability or confidentiality is required.</w:t>
            </w:r>
            <w:r w:rsidRPr="00B619F6">
              <w:rPr>
                <w:color w:val="000000"/>
                <w:sz w:val="16"/>
                <w:szCs w:val="16"/>
                <w:lang w:eastAsia="es-MX"/>
              </w:rPr>
              <w:br/>
              <w:t xml:space="preserve"> </w:t>
            </w:r>
            <w:r w:rsidRPr="00B619F6">
              <w:rPr>
                <w:color w:val="000000"/>
                <w:sz w:val="16"/>
                <w:szCs w:val="16"/>
                <w:lang w:eastAsia="es-MX"/>
              </w:rPr>
              <w:br/>
              <w:t xml:space="preserve">All software files must be validated by the development team prior to delivery. The file name and its header must be the part number released in WERS. In case of ECU configuration files these must be delivered through the M3 Configuration file upload form. </w:t>
            </w:r>
            <w:r w:rsidRPr="00B619F6">
              <w:rPr>
                <w:color w:val="000000"/>
                <w:sz w:val="16"/>
                <w:szCs w:val="16"/>
                <w:lang w:eastAsia="es-MX"/>
              </w:rPr>
              <w:br/>
              <w:t xml:space="preserve"> </w:t>
            </w:r>
            <w:r w:rsidRPr="00B619F6">
              <w:rPr>
                <w:color w:val="000000"/>
                <w:sz w:val="16"/>
                <w:szCs w:val="16"/>
                <w:lang w:eastAsia="es-MX"/>
              </w:rPr>
              <w:br/>
              <w:t>Some metadata could be required for modules such as but not limited to: ABS (White papers), SYNC (runtime size, marketing descriptions, end user license agreement and functional specifications) and others.</w:t>
            </w:r>
          </w:p>
        </w:tc>
      </w:tr>
      <w:tr w:rsidR="0045754D" w:rsidRPr="00B619F6" w14:paraId="0460CFE8" w14:textId="77777777" w:rsidTr="0045754D">
        <w:trPr>
          <w:trHeight w:val="264"/>
        </w:trPr>
        <w:tc>
          <w:tcPr>
            <w:tcW w:w="2020" w:type="dxa"/>
            <w:vMerge/>
            <w:tcBorders>
              <w:top w:val="nil"/>
              <w:left w:val="single" w:sz="8" w:space="0" w:color="auto"/>
              <w:bottom w:val="single" w:sz="8" w:space="0" w:color="000000"/>
              <w:right w:val="single" w:sz="8" w:space="0" w:color="auto"/>
            </w:tcBorders>
            <w:vAlign w:val="center"/>
            <w:hideMark/>
          </w:tcPr>
          <w:p w14:paraId="64293AC5" w14:textId="77777777" w:rsidR="0045754D" w:rsidRPr="00B619F6"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1CC093E0" w14:textId="77777777" w:rsidR="0045754D" w:rsidRPr="00B619F6"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22F5B8F7" w14:textId="77777777" w:rsidR="0045754D" w:rsidRPr="00B619F6"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7C5A53C" w14:textId="77777777" w:rsidR="0045754D" w:rsidRPr="00B619F6" w:rsidRDefault="0045754D" w:rsidP="0045754D">
            <w:pPr>
              <w:widowControl/>
              <w:overflowPunct/>
              <w:autoSpaceDE/>
              <w:autoSpaceDN/>
              <w:adjustRightInd/>
              <w:textAlignment w:val="auto"/>
              <w:rPr>
                <w:color w:val="000000"/>
                <w:sz w:val="16"/>
                <w:szCs w:val="16"/>
                <w:lang w:eastAsia="es-MX"/>
              </w:rPr>
            </w:pPr>
          </w:p>
        </w:tc>
      </w:tr>
      <w:tr w:rsidR="0045754D" w:rsidRPr="00B619F6" w14:paraId="2ED6C1D5" w14:textId="77777777" w:rsidTr="0045754D">
        <w:trPr>
          <w:trHeight w:val="264"/>
        </w:trPr>
        <w:tc>
          <w:tcPr>
            <w:tcW w:w="2020" w:type="dxa"/>
            <w:vMerge/>
            <w:tcBorders>
              <w:top w:val="nil"/>
              <w:left w:val="single" w:sz="8" w:space="0" w:color="auto"/>
              <w:bottom w:val="single" w:sz="8" w:space="0" w:color="000000"/>
              <w:right w:val="single" w:sz="8" w:space="0" w:color="auto"/>
            </w:tcBorders>
            <w:vAlign w:val="center"/>
            <w:hideMark/>
          </w:tcPr>
          <w:p w14:paraId="1114BA58" w14:textId="77777777" w:rsidR="0045754D" w:rsidRPr="00B619F6"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633D8B3F" w14:textId="77777777" w:rsidR="0045754D" w:rsidRPr="00B619F6"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B13E274" w14:textId="77777777" w:rsidR="0045754D" w:rsidRPr="00B619F6"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54E34B90" w14:textId="77777777" w:rsidR="0045754D" w:rsidRPr="00B619F6" w:rsidRDefault="0045754D" w:rsidP="0045754D">
            <w:pPr>
              <w:widowControl/>
              <w:overflowPunct/>
              <w:autoSpaceDE/>
              <w:autoSpaceDN/>
              <w:adjustRightInd/>
              <w:textAlignment w:val="auto"/>
              <w:rPr>
                <w:color w:val="000000"/>
                <w:sz w:val="16"/>
                <w:szCs w:val="16"/>
                <w:lang w:eastAsia="es-MX"/>
              </w:rPr>
            </w:pPr>
          </w:p>
        </w:tc>
      </w:tr>
      <w:tr w:rsidR="0045754D" w:rsidRPr="00B619F6" w14:paraId="754E520C" w14:textId="77777777" w:rsidTr="0045754D">
        <w:trPr>
          <w:trHeight w:val="264"/>
        </w:trPr>
        <w:tc>
          <w:tcPr>
            <w:tcW w:w="2020" w:type="dxa"/>
            <w:vMerge/>
            <w:tcBorders>
              <w:top w:val="nil"/>
              <w:left w:val="single" w:sz="8" w:space="0" w:color="auto"/>
              <w:bottom w:val="single" w:sz="8" w:space="0" w:color="000000"/>
              <w:right w:val="single" w:sz="8" w:space="0" w:color="auto"/>
            </w:tcBorders>
            <w:vAlign w:val="center"/>
            <w:hideMark/>
          </w:tcPr>
          <w:p w14:paraId="7FD6DF24" w14:textId="77777777" w:rsidR="0045754D" w:rsidRPr="00B619F6"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713B7551" w14:textId="77777777" w:rsidR="0045754D" w:rsidRPr="00B619F6"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11108D67" w14:textId="77777777" w:rsidR="0045754D" w:rsidRPr="00B619F6"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30D6E54" w14:textId="77777777" w:rsidR="0045754D" w:rsidRPr="00B619F6" w:rsidRDefault="0045754D" w:rsidP="0045754D">
            <w:pPr>
              <w:widowControl/>
              <w:overflowPunct/>
              <w:autoSpaceDE/>
              <w:autoSpaceDN/>
              <w:adjustRightInd/>
              <w:textAlignment w:val="auto"/>
              <w:rPr>
                <w:color w:val="000000"/>
                <w:sz w:val="16"/>
                <w:szCs w:val="16"/>
                <w:lang w:eastAsia="es-MX"/>
              </w:rPr>
            </w:pPr>
          </w:p>
        </w:tc>
      </w:tr>
      <w:tr w:rsidR="0045754D" w:rsidRPr="00B619F6" w14:paraId="160107D0" w14:textId="77777777" w:rsidTr="0045754D">
        <w:trPr>
          <w:trHeight w:val="264"/>
        </w:trPr>
        <w:tc>
          <w:tcPr>
            <w:tcW w:w="2020" w:type="dxa"/>
            <w:vMerge/>
            <w:tcBorders>
              <w:top w:val="nil"/>
              <w:left w:val="single" w:sz="8" w:space="0" w:color="auto"/>
              <w:bottom w:val="single" w:sz="8" w:space="0" w:color="000000"/>
              <w:right w:val="single" w:sz="8" w:space="0" w:color="auto"/>
            </w:tcBorders>
            <w:vAlign w:val="center"/>
            <w:hideMark/>
          </w:tcPr>
          <w:p w14:paraId="58AE85C7" w14:textId="77777777" w:rsidR="0045754D" w:rsidRPr="00B619F6"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3A4F0107" w14:textId="77777777" w:rsidR="0045754D" w:rsidRPr="00B619F6"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03E74C4D" w14:textId="77777777" w:rsidR="0045754D" w:rsidRPr="00B619F6"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5B66E8E2" w14:textId="77777777" w:rsidR="0045754D" w:rsidRPr="00B619F6" w:rsidRDefault="0045754D" w:rsidP="0045754D">
            <w:pPr>
              <w:widowControl/>
              <w:overflowPunct/>
              <w:autoSpaceDE/>
              <w:autoSpaceDN/>
              <w:adjustRightInd/>
              <w:textAlignment w:val="auto"/>
              <w:rPr>
                <w:color w:val="000000"/>
                <w:sz w:val="16"/>
                <w:szCs w:val="16"/>
                <w:lang w:eastAsia="es-MX"/>
              </w:rPr>
            </w:pPr>
          </w:p>
        </w:tc>
      </w:tr>
      <w:tr w:rsidR="0045754D" w:rsidRPr="00B619F6" w14:paraId="50FD544B" w14:textId="77777777" w:rsidTr="0045754D">
        <w:trPr>
          <w:trHeight w:val="264"/>
        </w:trPr>
        <w:tc>
          <w:tcPr>
            <w:tcW w:w="2020" w:type="dxa"/>
            <w:vMerge/>
            <w:tcBorders>
              <w:top w:val="nil"/>
              <w:left w:val="single" w:sz="8" w:space="0" w:color="auto"/>
              <w:bottom w:val="single" w:sz="8" w:space="0" w:color="000000"/>
              <w:right w:val="single" w:sz="8" w:space="0" w:color="auto"/>
            </w:tcBorders>
            <w:vAlign w:val="center"/>
            <w:hideMark/>
          </w:tcPr>
          <w:p w14:paraId="409564A5" w14:textId="77777777" w:rsidR="0045754D" w:rsidRPr="00B619F6"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3E42DC9E" w14:textId="77777777" w:rsidR="0045754D" w:rsidRPr="00B619F6"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26166899" w14:textId="77777777" w:rsidR="0045754D" w:rsidRPr="00B619F6"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4B78F32" w14:textId="77777777" w:rsidR="0045754D" w:rsidRPr="00B619F6" w:rsidRDefault="0045754D" w:rsidP="0045754D">
            <w:pPr>
              <w:widowControl/>
              <w:overflowPunct/>
              <w:autoSpaceDE/>
              <w:autoSpaceDN/>
              <w:adjustRightInd/>
              <w:textAlignment w:val="auto"/>
              <w:rPr>
                <w:color w:val="000000"/>
                <w:sz w:val="16"/>
                <w:szCs w:val="16"/>
                <w:lang w:eastAsia="es-MX"/>
              </w:rPr>
            </w:pPr>
          </w:p>
        </w:tc>
      </w:tr>
      <w:tr w:rsidR="0045754D" w:rsidRPr="00B619F6" w14:paraId="28258955" w14:textId="77777777" w:rsidTr="00817410">
        <w:trPr>
          <w:trHeight w:val="276"/>
        </w:trPr>
        <w:tc>
          <w:tcPr>
            <w:tcW w:w="2020" w:type="dxa"/>
            <w:vMerge/>
            <w:tcBorders>
              <w:top w:val="nil"/>
              <w:left w:val="single" w:sz="8" w:space="0" w:color="auto"/>
              <w:bottom w:val="single" w:sz="4" w:space="0" w:color="auto"/>
              <w:right w:val="single" w:sz="8" w:space="0" w:color="auto"/>
            </w:tcBorders>
            <w:vAlign w:val="center"/>
            <w:hideMark/>
          </w:tcPr>
          <w:p w14:paraId="2197A700" w14:textId="77777777" w:rsidR="0045754D" w:rsidRPr="00B619F6"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nil"/>
              <w:left w:val="single" w:sz="8" w:space="0" w:color="auto"/>
              <w:bottom w:val="single" w:sz="4" w:space="0" w:color="auto"/>
              <w:right w:val="single" w:sz="8" w:space="0" w:color="auto"/>
            </w:tcBorders>
            <w:vAlign w:val="center"/>
            <w:hideMark/>
          </w:tcPr>
          <w:p w14:paraId="51EE781A" w14:textId="77777777" w:rsidR="0045754D" w:rsidRPr="00B619F6"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nil"/>
              <w:left w:val="single" w:sz="8" w:space="0" w:color="auto"/>
              <w:bottom w:val="single" w:sz="4" w:space="0" w:color="auto"/>
              <w:right w:val="single" w:sz="8" w:space="0" w:color="auto"/>
            </w:tcBorders>
            <w:vAlign w:val="center"/>
            <w:hideMark/>
          </w:tcPr>
          <w:p w14:paraId="448253C3" w14:textId="77777777" w:rsidR="0045754D" w:rsidRPr="00B619F6" w:rsidRDefault="0045754D" w:rsidP="0045754D">
            <w:pPr>
              <w:widowControl/>
              <w:overflowPunct/>
              <w:autoSpaceDE/>
              <w:autoSpaceDN/>
              <w:adjustRightInd/>
              <w:textAlignment w:val="auto"/>
              <w:rPr>
                <w:iCs/>
                <w:color w:val="000000"/>
                <w:sz w:val="16"/>
                <w:szCs w:val="16"/>
                <w:lang w:eastAsia="es-MX"/>
              </w:rPr>
            </w:pPr>
          </w:p>
        </w:tc>
        <w:tc>
          <w:tcPr>
            <w:tcW w:w="3420" w:type="dxa"/>
            <w:vMerge/>
            <w:tcBorders>
              <w:top w:val="nil"/>
              <w:left w:val="single" w:sz="8" w:space="0" w:color="auto"/>
              <w:bottom w:val="single" w:sz="4" w:space="0" w:color="auto"/>
              <w:right w:val="single" w:sz="8" w:space="0" w:color="auto"/>
            </w:tcBorders>
            <w:vAlign w:val="center"/>
            <w:hideMark/>
          </w:tcPr>
          <w:p w14:paraId="56D44345" w14:textId="77777777" w:rsidR="0045754D" w:rsidRPr="00B619F6" w:rsidRDefault="0045754D" w:rsidP="0045754D">
            <w:pPr>
              <w:widowControl/>
              <w:overflowPunct/>
              <w:autoSpaceDE/>
              <w:autoSpaceDN/>
              <w:adjustRightInd/>
              <w:textAlignment w:val="auto"/>
              <w:rPr>
                <w:color w:val="000000"/>
                <w:sz w:val="16"/>
                <w:szCs w:val="16"/>
                <w:lang w:eastAsia="es-MX"/>
              </w:rPr>
            </w:pPr>
          </w:p>
        </w:tc>
      </w:tr>
      <w:tr w:rsidR="0045754D" w:rsidRPr="00B619F6" w14:paraId="3F301E02" w14:textId="77777777" w:rsidTr="00817410">
        <w:trPr>
          <w:trHeight w:val="1572"/>
        </w:trPr>
        <w:tc>
          <w:tcPr>
            <w:tcW w:w="20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123E7F" w14:textId="77777777" w:rsidR="0045754D" w:rsidRPr="00B619F6" w:rsidRDefault="0045754D" w:rsidP="0045754D">
            <w:pPr>
              <w:widowControl/>
              <w:overflowPunct/>
              <w:autoSpaceDE/>
              <w:autoSpaceDN/>
              <w:adjustRightInd/>
              <w:textAlignment w:val="auto"/>
              <w:rPr>
                <w:b/>
                <w:bCs/>
                <w:color w:val="000000"/>
                <w:sz w:val="16"/>
                <w:szCs w:val="16"/>
                <w:lang w:eastAsia="es-MX"/>
              </w:rPr>
            </w:pPr>
            <w:r w:rsidRPr="00B619F6">
              <w:rPr>
                <w:b/>
                <w:bCs/>
                <w:color w:val="000000"/>
                <w:sz w:val="16"/>
                <w:szCs w:val="16"/>
                <w:lang w:eastAsia="es-MX"/>
              </w:rPr>
              <w:lastRenderedPageBreak/>
              <w:t>DID Reports</w:t>
            </w:r>
          </w:p>
        </w:tc>
        <w:tc>
          <w:tcPr>
            <w:tcW w:w="4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F465F4" w14:textId="77777777" w:rsidR="0045754D" w:rsidRPr="00B619F6" w:rsidRDefault="0045754D"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The DIDs report (Data Identifiers Report) is the output of a comparison between expected and programmed part numbers in the DIDs of the ECU assembly. This is used as an evidence of having fully qualified WERS production part numbers embedded in the correct DIDs in order to prevent production parts with prototype or invalid part numbers from inadvertently released into production.</w:t>
            </w:r>
          </w:p>
        </w:tc>
        <w:tc>
          <w:tcPr>
            <w:tcW w:w="34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F816FD" w14:textId="77777777" w:rsidR="0045754D" w:rsidRPr="00B619F6" w:rsidRDefault="0045754D"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The supported file format is .txt</w:t>
            </w:r>
          </w:p>
        </w:tc>
        <w:tc>
          <w:tcPr>
            <w:tcW w:w="34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96971E" w14:textId="77777777" w:rsidR="0045754D" w:rsidRPr="00B619F6" w:rsidRDefault="0045754D"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 xml:space="preserve">The DID reports must be generated with the target hardware and must reflect the actual content of the module in three sessions: Default, Programming and Extended. </w:t>
            </w:r>
          </w:p>
        </w:tc>
      </w:tr>
      <w:tr w:rsidR="0045754D" w:rsidRPr="00B619F6" w14:paraId="6698DC2F" w14:textId="77777777" w:rsidTr="00817410">
        <w:trPr>
          <w:trHeight w:val="276"/>
        </w:trPr>
        <w:tc>
          <w:tcPr>
            <w:tcW w:w="2020" w:type="dxa"/>
            <w:vMerge/>
            <w:tcBorders>
              <w:top w:val="single" w:sz="4" w:space="0" w:color="auto"/>
              <w:left w:val="single" w:sz="4" w:space="0" w:color="auto"/>
              <w:bottom w:val="single" w:sz="4" w:space="0" w:color="auto"/>
              <w:right w:val="single" w:sz="4" w:space="0" w:color="auto"/>
            </w:tcBorders>
            <w:vAlign w:val="center"/>
            <w:hideMark/>
          </w:tcPr>
          <w:p w14:paraId="33FC10D6" w14:textId="77777777" w:rsidR="0045754D" w:rsidRPr="00B619F6" w:rsidRDefault="0045754D" w:rsidP="0045754D">
            <w:pPr>
              <w:widowControl/>
              <w:overflowPunct/>
              <w:autoSpaceDE/>
              <w:autoSpaceDN/>
              <w:adjustRightInd/>
              <w:textAlignment w:val="auto"/>
              <w:rPr>
                <w:b/>
                <w:bCs/>
                <w:color w:val="000000"/>
                <w:sz w:val="16"/>
                <w:szCs w:val="16"/>
                <w:lang w:eastAsia="es-MX"/>
              </w:rPr>
            </w:pPr>
          </w:p>
        </w:tc>
        <w:tc>
          <w:tcPr>
            <w:tcW w:w="4115" w:type="dxa"/>
            <w:vMerge/>
            <w:tcBorders>
              <w:top w:val="single" w:sz="4" w:space="0" w:color="auto"/>
              <w:left w:val="single" w:sz="4" w:space="0" w:color="auto"/>
              <w:bottom w:val="single" w:sz="4" w:space="0" w:color="auto"/>
              <w:right w:val="single" w:sz="4" w:space="0" w:color="auto"/>
            </w:tcBorders>
            <w:vAlign w:val="center"/>
            <w:hideMark/>
          </w:tcPr>
          <w:p w14:paraId="681EC0F9" w14:textId="77777777" w:rsidR="0045754D" w:rsidRPr="00B619F6"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single" w:sz="4" w:space="0" w:color="auto"/>
              <w:left w:val="single" w:sz="4" w:space="0" w:color="auto"/>
              <w:bottom w:val="single" w:sz="4" w:space="0" w:color="auto"/>
              <w:right w:val="single" w:sz="4" w:space="0" w:color="auto"/>
            </w:tcBorders>
            <w:vAlign w:val="center"/>
            <w:hideMark/>
          </w:tcPr>
          <w:p w14:paraId="7EDE0B7C" w14:textId="77777777" w:rsidR="0045754D" w:rsidRPr="00B619F6" w:rsidRDefault="0045754D" w:rsidP="0045754D">
            <w:pPr>
              <w:widowControl/>
              <w:overflowPunct/>
              <w:autoSpaceDE/>
              <w:autoSpaceDN/>
              <w:adjustRightInd/>
              <w:textAlignment w:val="auto"/>
              <w:rPr>
                <w:color w:val="000000"/>
                <w:sz w:val="16"/>
                <w:szCs w:val="16"/>
                <w:lang w:eastAsia="es-MX"/>
              </w:rPr>
            </w:pPr>
          </w:p>
        </w:tc>
        <w:tc>
          <w:tcPr>
            <w:tcW w:w="3420" w:type="dxa"/>
            <w:vMerge/>
            <w:tcBorders>
              <w:top w:val="single" w:sz="4" w:space="0" w:color="auto"/>
              <w:left w:val="single" w:sz="4" w:space="0" w:color="auto"/>
              <w:bottom w:val="single" w:sz="4" w:space="0" w:color="auto"/>
              <w:right w:val="single" w:sz="4" w:space="0" w:color="auto"/>
            </w:tcBorders>
            <w:vAlign w:val="center"/>
            <w:hideMark/>
          </w:tcPr>
          <w:p w14:paraId="276B9DFE" w14:textId="77777777" w:rsidR="0045754D" w:rsidRPr="00B619F6" w:rsidRDefault="0045754D" w:rsidP="0045754D">
            <w:pPr>
              <w:widowControl/>
              <w:overflowPunct/>
              <w:autoSpaceDE/>
              <w:autoSpaceDN/>
              <w:adjustRightInd/>
              <w:textAlignment w:val="auto"/>
              <w:rPr>
                <w:color w:val="000000"/>
                <w:sz w:val="16"/>
                <w:szCs w:val="16"/>
                <w:lang w:eastAsia="es-MX"/>
              </w:rPr>
            </w:pPr>
          </w:p>
        </w:tc>
      </w:tr>
      <w:tr w:rsidR="0045754D" w:rsidRPr="00B619F6" w14:paraId="4F27851B" w14:textId="77777777" w:rsidTr="00817410">
        <w:trPr>
          <w:trHeight w:val="264"/>
        </w:trPr>
        <w:tc>
          <w:tcPr>
            <w:tcW w:w="202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1143D8C9" w14:textId="77777777" w:rsidR="0045754D" w:rsidRPr="00B619F6" w:rsidRDefault="0045754D" w:rsidP="0045754D">
            <w:pPr>
              <w:widowControl/>
              <w:overflowPunct/>
              <w:autoSpaceDE/>
              <w:autoSpaceDN/>
              <w:adjustRightInd/>
              <w:textAlignment w:val="auto"/>
              <w:rPr>
                <w:b/>
                <w:bCs/>
                <w:color w:val="000000"/>
                <w:sz w:val="16"/>
                <w:szCs w:val="16"/>
                <w:lang w:eastAsia="es-MX"/>
              </w:rPr>
            </w:pPr>
            <w:r w:rsidRPr="00B619F6">
              <w:rPr>
                <w:b/>
                <w:bCs/>
                <w:color w:val="000000"/>
                <w:sz w:val="16"/>
                <w:szCs w:val="16"/>
                <w:lang w:eastAsia="es-MX"/>
              </w:rPr>
              <w:t>Part II specification (SSDS)</w:t>
            </w:r>
          </w:p>
        </w:tc>
        <w:tc>
          <w:tcPr>
            <w:tcW w:w="411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2E04519" w14:textId="77777777" w:rsidR="0045754D" w:rsidRPr="00B619F6" w:rsidRDefault="00C14345" w:rsidP="0045754D">
            <w:pPr>
              <w:widowControl/>
              <w:overflowPunct/>
              <w:autoSpaceDE/>
              <w:autoSpaceDN/>
              <w:adjustRightInd/>
              <w:textAlignment w:val="auto"/>
              <w:rPr>
                <w:color w:val="000000"/>
                <w:sz w:val="16"/>
                <w:szCs w:val="16"/>
                <w:lang w:eastAsia="es-MX"/>
              </w:rPr>
            </w:pPr>
            <w:r w:rsidRPr="00B619F6">
              <w:rPr>
                <w:color w:val="000000"/>
                <w:sz w:val="16"/>
                <w:szCs w:val="16"/>
                <w:lang w:eastAsia="es-MX"/>
              </w:rPr>
              <w:t xml:space="preserve">It </w:t>
            </w:r>
            <w:r w:rsidR="007E4468" w:rsidRPr="00B619F6">
              <w:rPr>
                <w:color w:val="000000"/>
                <w:sz w:val="16"/>
                <w:szCs w:val="16"/>
                <w:lang w:eastAsia="es-MX"/>
              </w:rPr>
              <w:t>defines the diagnostic functionality (DIDs, DTCs, Execution Routines, Security Access, etc…) which is implemented by an ECU.</w:t>
            </w:r>
          </w:p>
        </w:tc>
        <w:tc>
          <w:tcPr>
            <w:tcW w:w="342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0C7C51F" w14:textId="77777777" w:rsidR="007E4468" w:rsidRPr="00B619F6" w:rsidRDefault="008A6FF1" w:rsidP="007E4468">
            <w:pPr>
              <w:spacing w:line="276" w:lineRule="auto"/>
              <w:rPr>
                <w:color w:val="000000"/>
                <w:sz w:val="16"/>
                <w:szCs w:val="16"/>
                <w:lang w:eastAsia="es-MX"/>
              </w:rPr>
            </w:pPr>
            <w:r w:rsidRPr="00B619F6">
              <w:rPr>
                <w:color w:val="000000"/>
                <w:sz w:val="16"/>
                <w:szCs w:val="16"/>
                <w:lang w:eastAsia="es-MX"/>
              </w:rPr>
              <w:t>Part II</w:t>
            </w:r>
            <w:r w:rsidR="007E4468" w:rsidRPr="00B619F6">
              <w:rPr>
                <w:color w:val="000000"/>
                <w:sz w:val="16"/>
                <w:szCs w:val="16"/>
                <w:lang w:eastAsia="es-MX"/>
              </w:rPr>
              <w:t xml:space="preserve"> Specification should be provided in a zip package which contains:</w:t>
            </w:r>
          </w:p>
          <w:p w14:paraId="2AE2059D" w14:textId="77777777" w:rsidR="007E4468" w:rsidRPr="00B619F6" w:rsidRDefault="008A6FF1" w:rsidP="007E4468">
            <w:pPr>
              <w:spacing w:line="276" w:lineRule="auto"/>
              <w:rPr>
                <w:color w:val="000000"/>
                <w:sz w:val="16"/>
                <w:szCs w:val="16"/>
                <w:lang w:eastAsia="es-MX"/>
              </w:rPr>
            </w:pPr>
            <w:r w:rsidRPr="00B619F6">
              <w:rPr>
                <w:color w:val="000000"/>
                <w:sz w:val="16"/>
                <w:szCs w:val="16"/>
                <w:lang w:eastAsia="es-MX"/>
              </w:rPr>
              <w:t>1.) *.mdx file (Part II</w:t>
            </w:r>
            <w:r w:rsidR="007E4468" w:rsidRPr="00B619F6">
              <w:rPr>
                <w:color w:val="000000"/>
                <w:sz w:val="16"/>
                <w:szCs w:val="16"/>
                <w:lang w:eastAsia="es-MX"/>
              </w:rPr>
              <w:t xml:space="preserve"> Specification)</w:t>
            </w:r>
          </w:p>
          <w:p w14:paraId="3BFE1939" w14:textId="77777777" w:rsidR="007E4468" w:rsidRPr="00B619F6" w:rsidRDefault="008A6FF1" w:rsidP="007E4468">
            <w:pPr>
              <w:spacing w:line="276" w:lineRule="auto"/>
              <w:rPr>
                <w:color w:val="000000"/>
                <w:sz w:val="16"/>
                <w:szCs w:val="16"/>
                <w:lang w:eastAsia="es-MX"/>
              </w:rPr>
            </w:pPr>
            <w:r w:rsidRPr="00B619F6">
              <w:rPr>
                <w:color w:val="000000"/>
                <w:sz w:val="16"/>
                <w:szCs w:val="16"/>
                <w:lang w:eastAsia="es-MX"/>
              </w:rPr>
              <w:t>2.) *.doc or .docx file (Part II</w:t>
            </w:r>
            <w:r w:rsidR="007E4468" w:rsidRPr="00B619F6">
              <w:rPr>
                <w:color w:val="000000"/>
                <w:sz w:val="16"/>
                <w:szCs w:val="16"/>
                <w:lang w:eastAsia="es-MX"/>
              </w:rPr>
              <w:t xml:space="preserve"> Specification in human readable format</w:t>
            </w:r>
          </w:p>
          <w:p w14:paraId="1E1A7A99" w14:textId="77777777" w:rsidR="007E4468" w:rsidRPr="00971534" w:rsidRDefault="007E4468" w:rsidP="007E4468">
            <w:pPr>
              <w:spacing w:line="276" w:lineRule="auto"/>
              <w:rPr>
                <w:color w:val="000000"/>
                <w:sz w:val="16"/>
                <w:szCs w:val="16"/>
                <w:lang w:val="es-MX" w:eastAsia="es-MX"/>
              </w:rPr>
            </w:pPr>
            <w:r w:rsidRPr="00971534">
              <w:rPr>
                <w:color w:val="000000"/>
                <w:sz w:val="16"/>
                <w:szCs w:val="16"/>
                <w:lang w:val="es-MX" w:eastAsia="es-MX"/>
              </w:rPr>
              <w:t>3.) *.mdx log (MDX validator results)</w:t>
            </w:r>
          </w:p>
          <w:p w14:paraId="78DDFFB8" w14:textId="77777777" w:rsidR="007E4468" w:rsidRPr="00B619F6" w:rsidRDefault="007E4468" w:rsidP="007E4468">
            <w:pPr>
              <w:spacing w:line="276" w:lineRule="auto"/>
              <w:rPr>
                <w:color w:val="000000"/>
                <w:sz w:val="16"/>
                <w:szCs w:val="16"/>
                <w:lang w:eastAsia="es-MX"/>
              </w:rPr>
            </w:pPr>
            <w:r w:rsidRPr="00B619F6">
              <w:rPr>
                <w:color w:val="000000"/>
                <w:sz w:val="16"/>
                <w:szCs w:val="16"/>
                <w:lang w:eastAsia="es-MX"/>
              </w:rPr>
              <w:t>4.) Part number matrix which provides a mapping of what programs u</w:t>
            </w:r>
            <w:r w:rsidR="008A6FF1" w:rsidRPr="00B619F6">
              <w:rPr>
                <w:color w:val="000000"/>
                <w:sz w:val="16"/>
                <w:szCs w:val="16"/>
                <w:lang w:eastAsia="es-MX"/>
              </w:rPr>
              <w:t>tilize the P</w:t>
            </w:r>
            <w:r w:rsidRPr="00B619F6">
              <w:rPr>
                <w:color w:val="000000"/>
                <w:sz w:val="16"/>
                <w:szCs w:val="16"/>
                <w:lang w:eastAsia="es-MX"/>
              </w:rPr>
              <w:t xml:space="preserve">art </w:t>
            </w:r>
            <w:r w:rsidR="008A6FF1" w:rsidRPr="00B619F6">
              <w:rPr>
                <w:color w:val="000000"/>
                <w:sz w:val="16"/>
                <w:szCs w:val="16"/>
                <w:lang w:eastAsia="es-MX"/>
              </w:rPr>
              <w:t>II</w:t>
            </w:r>
            <w:r w:rsidRPr="00B619F6">
              <w:rPr>
                <w:color w:val="000000"/>
                <w:sz w:val="16"/>
                <w:szCs w:val="16"/>
                <w:lang w:eastAsia="es-MX"/>
              </w:rPr>
              <w:t xml:space="preserve"> specification (This can be the Software Announcement Document)</w:t>
            </w:r>
          </w:p>
          <w:p w14:paraId="77A82243" w14:textId="77777777" w:rsidR="0045754D" w:rsidRPr="00B619F6" w:rsidRDefault="0045754D" w:rsidP="0045754D">
            <w:pPr>
              <w:widowControl/>
              <w:overflowPunct/>
              <w:autoSpaceDE/>
              <w:autoSpaceDN/>
              <w:adjustRightInd/>
              <w:textAlignment w:val="auto"/>
              <w:rPr>
                <w:color w:val="000000"/>
                <w:sz w:val="16"/>
                <w:szCs w:val="16"/>
                <w:lang w:eastAsia="es-MX"/>
              </w:rPr>
            </w:pPr>
          </w:p>
        </w:tc>
        <w:tc>
          <w:tcPr>
            <w:tcW w:w="342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8375E40" w14:textId="77777777" w:rsidR="0045754D" w:rsidRPr="00B619F6" w:rsidRDefault="008A6FF1" w:rsidP="00C14345">
            <w:pPr>
              <w:widowControl/>
              <w:overflowPunct/>
              <w:autoSpaceDE/>
              <w:autoSpaceDN/>
              <w:adjustRightInd/>
              <w:textAlignment w:val="auto"/>
              <w:rPr>
                <w:color w:val="000000"/>
                <w:sz w:val="16"/>
                <w:szCs w:val="16"/>
                <w:lang w:eastAsia="es-MX"/>
              </w:rPr>
            </w:pPr>
            <w:r w:rsidRPr="00B619F6">
              <w:rPr>
                <w:color w:val="000000"/>
                <w:sz w:val="16"/>
                <w:szCs w:val="16"/>
                <w:lang w:eastAsia="es-MX"/>
              </w:rPr>
              <w:t>Part II</w:t>
            </w:r>
            <w:r w:rsidR="007E4468" w:rsidRPr="00B619F6">
              <w:rPr>
                <w:color w:val="000000"/>
                <w:sz w:val="16"/>
                <w:szCs w:val="16"/>
                <w:lang w:eastAsia="es-MX"/>
              </w:rPr>
              <w:t xml:space="preserve"> Diagnostic Specification provided </w:t>
            </w:r>
            <w:r w:rsidR="00C14345" w:rsidRPr="00B619F6">
              <w:rPr>
                <w:color w:val="000000"/>
                <w:sz w:val="16"/>
                <w:szCs w:val="16"/>
                <w:lang w:eastAsia="es-MX"/>
              </w:rPr>
              <w:t>at</w:t>
            </w:r>
            <w:r w:rsidR="007E4468" w:rsidRPr="00B619F6">
              <w:rPr>
                <w:color w:val="000000"/>
                <w:sz w:val="16"/>
                <w:szCs w:val="16"/>
                <w:lang w:eastAsia="es-MX"/>
              </w:rPr>
              <w:t xml:space="preserve"> VP0 software drop.  If there are diagnostic updates for subsequent IVS software releases, a Part Specification must be included as part of the software release package.  Final Part Specification should be provided by &lt;FEC&gt;</w:t>
            </w:r>
            <w:r w:rsidR="0045754D" w:rsidRPr="00B619F6">
              <w:rPr>
                <w:color w:val="000000"/>
                <w:sz w:val="16"/>
                <w:szCs w:val="16"/>
                <w:lang w:eastAsia="es-MX"/>
              </w:rPr>
              <w:t>. </w:t>
            </w:r>
          </w:p>
        </w:tc>
      </w:tr>
      <w:tr w:rsidR="0045754D" w:rsidRPr="00B619F6" w14:paraId="60BB0B37" w14:textId="77777777" w:rsidTr="0045754D">
        <w:trPr>
          <w:trHeight w:val="264"/>
        </w:trPr>
        <w:tc>
          <w:tcPr>
            <w:tcW w:w="2020" w:type="dxa"/>
            <w:vMerge/>
            <w:tcBorders>
              <w:top w:val="nil"/>
              <w:left w:val="single" w:sz="8" w:space="0" w:color="auto"/>
              <w:bottom w:val="single" w:sz="8" w:space="0" w:color="000000"/>
              <w:right w:val="single" w:sz="8" w:space="0" w:color="auto"/>
            </w:tcBorders>
            <w:vAlign w:val="center"/>
            <w:hideMark/>
          </w:tcPr>
          <w:p w14:paraId="3A2A3E11" w14:textId="77777777" w:rsidR="0045754D" w:rsidRPr="00B619F6" w:rsidRDefault="0045754D" w:rsidP="0045754D">
            <w:pPr>
              <w:widowControl/>
              <w:overflowPunct/>
              <w:autoSpaceDE/>
              <w:autoSpaceDN/>
              <w:adjustRightInd/>
              <w:textAlignment w:val="auto"/>
              <w:rPr>
                <w:b/>
                <w:bCs/>
                <w:color w:val="000000"/>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019BE32D" w14:textId="77777777" w:rsidR="0045754D" w:rsidRPr="00B619F6"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5466F662" w14:textId="77777777" w:rsidR="0045754D" w:rsidRPr="00B619F6"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0D0700EC" w14:textId="77777777" w:rsidR="0045754D" w:rsidRPr="00B619F6" w:rsidRDefault="0045754D" w:rsidP="0045754D">
            <w:pPr>
              <w:widowControl/>
              <w:overflowPunct/>
              <w:autoSpaceDE/>
              <w:autoSpaceDN/>
              <w:adjustRightInd/>
              <w:textAlignment w:val="auto"/>
              <w:rPr>
                <w:color w:val="000000"/>
                <w:lang w:eastAsia="es-MX"/>
              </w:rPr>
            </w:pPr>
          </w:p>
        </w:tc>
      </w:tr>
      <w:tr w:rsidR="0045754D" w:rsidRPr="00B619F6" w14:paraId="17601BC8" w14:textId="77777777" w:rsidTr="0045754D">
        <w:trPr>
          <w:trHeight w:val="264"/>
        </w:trPr>
        <w:tc>
          <w:tcPr>
            <w:tcW w:w="2020" w:type="dxa"/>
            <w:vMerge/>
            <w:tcBorders>
              <w:top w:val="nil"/>
              <w:left w:val="single" w:sz="8" w:space="0" w:color="auto"/>
              <w:bottom w:val="single" w:sz="8" w:space="0" w:color="000000"/>
              <w:right w:val="single" w:sz="8" w:space="0" w:color="auto"/>
            </w:tcBorders>
            <w:vAlign w:val="center"/>
            <w:hideMark/>
          </w:tcPr>
          <w:p w14:paraId="02AA20A4" w14:textId="77777777" w:rsidR="0045754D" w:rsidRPr="00B619F6" w:rsidRDefault="0045754D" w:rsidP="0045754D">
            <w:pPr>
              <w:widowControl/>
              <w:overflowPunct/>
              <w:autoSpaceDE/>
              <w:autoSpaceDN/>
              <w:adjustRightInd/>
              <w:textAlignment w:val="auto"/>
              <w:rPr>
                <w:b/>
                <w:bCs/>
                <w:color w:val="000000"/>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53B2D705" w14:textId="77777777" w:rsidR="0045754D" w:rsidRPr="00B619F6"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0EEFB170" w14:textId="77777777" w:rsidR="0045754D" w:rsidRPr="00B619F6"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1C76DF45" w14:textId="77777777" w:rsidR="0045754D" w:rsidRPr="00B619F6" w:rsidRDefault="0045754D" w:rsidP="0045754D">
            <w:pPr>
              <w:widowControl/>
              <w:overflowPunct/>
              <w:autoSpaceDE/>
              <w:autoSpaceDN/>
              <w:adjustRightInd/>
              <w:textAlignment w:val="auto"/>
              <w:rPr>
                <w:color w:val="000000"/>
                <w:lang w:eastAsia="es-MX"/>
              </w:rPr>
            </w:pPr>
          </w:p>
        </w:tc>
      </w:tr>
      <w:tr w:rsidR="0045754D" w:rsidRPr="00B619F6" w14:paraId="469A3AFD" w14:textId="77777777" w:rsidTr="0045754D">
        <w:trPr>
          <w:trHeight w:val="264"/>
        </w:trPr>
        <w:tc>
          <w:tcPr>
            <w:tcW w:w="2020" w:type="dxa"/>
            <w:vMerge/>
            <w:tcBorders>
              <w:top w:val="nil"/>
              <w:left w:val="single" w:sz="8" w:space="0" w:color="auto"/>
              <w:bottom w:val="single" w:sz="8" w:space="0" w:color="000000"/>
              <w:right w:val="single" w:sz="8" w:space="0" w:color="auto"/>
            </w:tcBorders>
            <w:vAlign w:val="center"/>
            <w:hideMark/>
          </w:tcPr>
          <w:p w14:paraId="5D168698" w14:textId="77777777" w:rsidR="0045754D" w:rsidRPr="00B619F6" w:rsidRDefault="0045754D" w:rsidP="0045754D">
            <w:pPr>
              <w:widowControl/>
              <w:overflowPunct/>
              <w:autoSpaceDE/>
              <w:autoSpaceDN/>
              <w:adjustRightInd/>
              <w:textAlignment w:val="auto"/>
              <w:rPr>
                <w:b/>
                <w:bCs/>
                <w:color w:val="000000"/>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4436653D" w14:textId="77777777" w:rsidR="0045754D" w:rsidRPr="00B619F6"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75D69DD6" w14:textId="77777777" w:rsidR="0045754D" w:rsidRPr="00B619F6"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572224A" w14:textId="77777777" w:rsidR="0045754D" w:rsidRPr="00B619F6" w:rsidRDefault="0045754D" w:rsidP="0045754D">
            <w:pPr>
              <w:widowControl/>
              <w:overflowPunct/>
              <w:autoSpaceDE/>
              <w:autoSpaceDN/>
              <w:adjustRightInd/>
              <w:textAlignment w:val="auto"/>
              <w:rPr>
                <w:color w:val="000000"/>
                <w:lang w:eastAsia="es-MX"/>
              </w:rPr>
            </w:pPr>
          </w:p>
        </w:tc>
      </w:tr>
      <w:tr w:rsidR="0045754D" w:rsidRPr="00B619F6" w14:paraId="67EE1BEB" w14:textId="77777777" w:rsidTr="0045754D">
        <w:trPr>
          <w:trHeight w:val="276"/>
        </w:trPr>
        <w:tc>
          <w:tcPr>
            <w:tcW w:w="2020" w:type="dxa"/>
            <w:vMerge/>
            <w:tcBorders>
              <w:top w:val="nil"/>
              <w:left w:val="single" w:sz="8" w:space="0" w:color="auto"/>
              <w:bottom w:val="single" w:sz="8" w:space="0" w:color="000000"/>
              <w:right w:val="single" w:sz="8" w:space="0" w:color="auto"/>
            </w:tcBorders>
            <w:vAlign w:val="center"/>
            <w:hideMark/>
          </w:tcPr>
          <w:p w14:paraId="25D5C80A" w14:textId="77777777" w:rsidR="0045754D" w:rsidRPr="00B619F6" w:rsidRDefault="0045754D" w:rsidP="0045754D">
            <w:pPr>
              <w:widowControl/>
              <w:overflowPunct/>
              <w:autoSpaceDE/>
              <w:autoSpaceDN/>
              <w:adjustRightInd/>
              <w:textAlignment w:val="auto"/>
              <w:rPr>
                <w:b/>
                <w:bCs/>
                <w:color w:val="000000"/>
                <w:lang w:eastAsia="es-MX"/>
              </w:rPr>
            </w:pPr>
          </w:p>
        </w:tc>
        <w:tc>
          <w:tcPr>
            <w:tcW w:w="4115" w:type="dxa"/>
            <w:vMerge/>
            <w:tcBorders>
              <w:top w:val="nil"/>
              <w:left w:val="single" w:sz="8" w:space="0" w:color="auto"/>
              <w:bottom w:val="single" w:sz="8" w:space="0" w:color="000000"/>
              <w:right w:val="single" w:sz="8" w:space="0" w:color="auto"/>
            </w:tcBorders>
            <w:vAlign w:val="center"/>
            <w:hideMark/>
          </w:tcPr>
          <w:p w14:paraId="1567F017" w14:textId="77777777" w:rsidR="0045754D" w:rsidRPr="00B619F6"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4F726EA2" w14:textId="77777777" w:rsidR="0045754D" w:rsidRPr="00B619F6" w:rsidRDefault="0045754D" w:rsidP="0045754D">
            <w:pPr>
              <w:widowControl/>
              <w:overflowPunct/>
              <w:autoSpaceDE/>
              <w:autoSpaceDN/>
              <w:adjustRightInd/>
              <w:textAlignment w:val="auto"/>
              <w:rPr>
                <w:color w:val="000000"/>
                <w:lang w:eastAsia="es-MX"/>
              </w:rPr>
            </w:pPr>
          </w:p>
        </w:tc>
        <w:tc>
          <w:tcPr>
            <w:tcW w:w="3420" w:type="dxa"/>
            <w:vMerge/>
            <w:tcBorders>
              <w:top w:val="nil"/>
              <w:left w:val="single" w:sz="8" w:space="0" w:color="auto"/>
              <w:bottom w:val="single" w:sz="8" w:space="0" w:color="000000"/>
              <w:right w:val="single" w:sz="8" w:space="0" w:color="auto"/>
            </w:tcBorders>
            <w:vAlign w:val="center"/>
            <w:hideMark/>
          </w:tcPr>
          <w:p w14:paraId="740B133E" w14:textId="77777777" w:rsidR="0045754D" w:rsidRPr="00B619F6" w:rsidRDefault="0045754D" w:rsidP="0045754D">
            <w:pPr>
              <w:widowControl/>
              <w:overflowPunct/>
              <w:autoSpaceDE/>
              <w:autoSpaceDN/>
              <w:adjustRightInd/>
              <w:textAlignment w:val="auto"/>
              <w:rPr>
                <w:color w:val="000000"/>
                <w:lang w:eastAsia="es-MX"/>
              </w:rPr>
            </w:pPr>
          </w:p>
        </w:tc>
      </w:tr>
    </w:tbl>
    <w:p w14:paraId="34B203E1" w14:textId="77777777" w:rsidR="00A255F8" w:rsidRDefault="00A255F8" w:rsidP="00A255F8"/>
    <w:p w14:paraId="6BC42DBE" w14:textId="77777777" w:rsidR="0006063C" w:rsidRDefault="0006063C" w:rsidP="00A255F8"/>
    <w:p w14:paraId="601BC4BD" w14:textId="47A7D9F7" w:rsidR="0006063C" w:rsidRDefault="0006063C" w:rsidP="00A255F8">
      <w:r>
        <w:t>Log of changes:</w:t>
      </w:r>
    </w:p>
    <w:p w14:paraId="24576419" w14:textId="77777777" w:rsidR="0006063C" w:rsidRDefault="0006063C" w:rsidP="00A255F8"/>
    <w:p w14:paraId="1819BE21" w14:textId="0FE349E8" w:rsidR="008E0402" w:rsidRDefault="008E0402" w:rsidP="00A255F8">
      <w:r>
        <w:t>From Version 2015.1 to Version 2016.1</w:t>
      </w:r>
    </w:p>
    <w:p w14:paraId="0D61AC21" w14:textId="62454FF8" w:rsidR="0006063C" w:rsidRDefault="0006063C" w:rsidP="009E46FA">
      <w:pPr>
        <w:ind w:firstLine="708"/>
      </w:pPr>
      <w:r>
        <w:t xml:space="preserve">1.3 in </w:t>
      </w:r>
      <w:r w:rsidRPr="00B619F6">
        <w:rPr>
          <w:b/>
          <w:bCs/>
          <w:color w:val="000000"/>
          <w:sz w:val="18"/>
          <w:lang w:eastAsia="es-MX"/>
        </w:rPr>
        <w:t>Program Timing</w:t>
      </w:r>
      <w:r>
        <w:rPr>
          <w:b/>
          <w:bCs/>
          <w:color w:val="000000"/>
          <w:sz w:val="18"/>
          <w:lang w:eastAsia="es-MX"/>
        </w:rPr>
        <w:t xml:space="preserve"> changed M1-Running Changes, to </w:t>
      </w:r>
      <w:r>
        <w:rPr>
          <w:color w:val="000000"/>
          <w:sz w:val="16"/>
          <w:szCs w:val="16"/>
          <w:lang w:eastAsia="es-MX"/>
        </w:rPr>
        <w:t xml:space="preserve">From </w:t>
      </w:r>
      <w:r w:rsidRPr="00B619F6">
        <w:rPr>
          <w:color w:val="000000"/>
          <w:sz w:val="16"/>
          <w:szCs w:val="16"/>
          <w:lang w:eastAsia="es-MX"/>
        </w:rPr>
        <w:t xml:space="preserve">M1 – </w:t>
      </w:r>
      <w:r>
        <w:rPr>
          <w:color w:val="000000"/>
          <w:sz w:val="16"/>
          <w:szCs w:val="16"/>
          <w:lang w:eastAsia="es-MX"/>
        </w:rPr>
        <w:t>All software Deliveries</w:t>
      </w:r>
    </w:p>
    <w:p w14:paraId="771527D4" w14:textId="26027751" w:rsidR="0006063C" w:rsidRDefault="0006063C" w:rsidP="009E46FA">
      <w:pPr>
        <w:ind w:firstLine="708"/>
      </w:pPr>
      <w:r>
        <w:t>1.3 1.4 SWAD is a Ford agreed template</w:t>
      </w:r>
    </w:p>
    <w:p w14:paraId="38213818" w14:textId="77777777" w:rsidR="009E46FA" w:rsidRDefault="009E46FA" w:rsidP="009E46FA">
      <w:r>
        <w:t>From Version 2016.1 to Version 2016.2</w:t>
      </w:r>
    </w:p>
    <w:p w14:paraId="6D71CBC1" w14:textId="77777777" w:rsidR="009E46FA" w:rsidRDefault="009E46FA" w:rsidP="009E46FA">
      <w:pPr>
        <w:ind w:left="708"/>
      </w:pPr>
      <w:r>
        <w:t xml:space="preserve">R: </w:t>
      </w:r>
      <w:r>
        <w:fldChar w:fldCharType="begin"/>
      </w:r>
      <w:r>
        <w:instrText xml:space="preserve"> STYLEREF 2 \s </w:instrText>
      </w:r>
      <w:r>
        <w:fldChar w:fldCharType="separate"/>
      </w:r>
      <w:r>
        <w:rPr>
          <w:noProof/>
        </w:rPr>
        <w:t>1.1</w:t>
      </w:r>
      <w:r>
        <w:rPr>
          <w:noProof/>
        </w:rPr>
        <w:fldChar w:fldCharType="end"/>
      </w:r>
      <w:r>
        <w:noBreakHyphen/>
        <w:t xml:space="preserve">3 and R: </w:t>
      </w:r>
      <w:r>
        <w:fldChar w:fldCharType="begin"/>
      </w:r>
      <w:r>
        <w:instrText xml:space="preserve"> STYLEREF 2 \s </w:instrText>
      </w:r>
      <w:r>
        <w:fldChar w:fldCharType="separate"/>
      </w:r>
      <w:r>
        <w:rPr>
          <w:noProof/>
        </w:rPr>
        <w:t>1.1</w:t>
      </w:r>
      <w:r>
        <w:rPr>
          <w:noProof/>
        </w:rPr>
        <w:fldChar w:fldCharType="end"/>
      </w:r>
      <w:r>
        <w:noBreakHyphen/>
        <w:t>4 were included</w:t>
      </w:r>
    </w:p>
    <w:p w14:paraId="22210031" w14:textId="77777777" w:rsidR="009E46FA" w:rsidRPr="00B619F6" w:rsidRDefault="009E46FA" w:rsidP="009E46FA">
      <w:pPr>
        <w:ind w:firstLine="708"/>
      </w:pPr>
    </w:p>
    <w:sectPr w:rsidR="009E46FA" w:rsidRPr="00B619F6" w:rsidSect="00093273">
      <w:footerReference w:type="default" r:id="rId14"/>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4C1FD" w14:textId="77777777" w:rsidR="00293D8E" w:rsidRDefault="00293D8E" w:rsidP="004A479A">
      <w:r>
        <w:separator/>
      </w:r>
    </w:p>
  </w:endnote>
  <w:endnote w:type="continuationSeparator" w:id="0">
    <w:p w14:paraId="0F92D440" w14:textId="77777777" w:rsidR="00293D8E" w:rsidRDefault="00293D8E" w:rsidP="004A4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50B89" w14:textId="79ED2462" w:rsidR="00846BA8" w:rsidRDefault="00846BA8" w:rsidP="00846BA8">
    <w:pPr>
      <w:pStyle w:val="Footer"/>
      <w:rPr>
        <w:rFonts w:ascii="Arial" w:hAnsi="Arial"/>
        <w:sz w:val="16"/>
      </w:rPr>
    </w:pPr>
    <w:r>
      <w:rPr>
        <w:rFonts w:ascii="Arial" w:hAnsi="Arial"/>
        <w:sz w:val="16"/>
      </w:rPr>
      <w:t xml:space="preserve">In-Vehicle Software Group  </w:t>
    </w:r>
    <w:r>
      <w:rPr>
        <w:rFonts w:ascii="Arial" w:hAnsi="Arial"/>
        <w:sz w:val="16"/>
      </w:rPr>
      <w:tab/>
      <w:t xml:space="preserve">Page </w:t>
    </w:r>
    <w:r>
      <w:rPr>
        <w:rStyle w:val="PageNumber"/>
      </w:rPr>
      <w:fldChar w:fldCharType="begin"/>
    </w:r>
    <w:r>
      <w:rPr>
        <w:rStyle w:val="PageNumber"/>
      </w:rPr>
      <w:instrText xml:space="preserve"> PAGE </w:instrText>
    </w:r>
    <w:r>
      <w:rPr>
        <w:rStyle w:val="PageNumber"/>
      </w:rPr>
      <w:fldChar w:fldCharType="separate"/>
    </w:r>
    <w:r w:rsidR="008B60C2">
      <w:rPr>
        <w:rStyle w:val="PageNumber"/>
        <w:noProof/>
      </w:rPr>
      <w:t>1</w:t>
    </w:r>
    <w:r>
      <w:rPr>
        <w:rStyle w:val="PageNumber"/>
      </w:rPr>
      <w:fldChar w:fldCharType="end"/>
    </w:r>
    <w:r>
      <w:rPr>
        <w:rStyle w:val="PageNumber"/>
      </w:rPr>
      <w:t xml:space="preserve"> of </w:t>
    </w:r>
    <w:fldSimple w:instr=" NUMPAGES  \* MERGEFORMAT ">
      <w:r w:rsidR="008B60C2" w:rsidRPr="008B60C2">
        <w:rPr>
          <w:rStyle w:val="PageNumber"/>
          <w:noProof/>
        </w:rPr>
        <w:t>5</w:t>
      </w:r>
    </w:fldSimple>
    <w:r>
      <w:rPr>
        <w:rStyle w:val="PageNumber"/>
        <w:rFonts w:cs="Arial"/>
      </w:rPr>
      <w:tab/>
      <w:t xml:space="preserve">                                            </w:t>
    </w:r>
    <w:r>
      <w:rPr>
        <w:rStyle w:val="PageNumber"/>
      </w:rPr>
      <w:t>ALL HARDCOPIES ARE UNCONTROLLED</w:t>
    </w:r>
    <w:r>
      <w:rPr>
        <w:rStyle w:val="PageNumber"/>
      </w:rPr>
      <w:tab/>
    </w:r>
    <w:r>
      <w:rPr>
        <w:rStyle w:val="PageNumber"/>
      </w:rPr>
      <w:tab/>
    </w:r>
    <w:r w:rsidRPr="0040621F">
      <w:rPr>
        <w:rStyle w:val="PageNumber"/>
      </w:rPr>
      <w:t xml:space="preserve">Version: </w:t>
    </w:r>
    <w:r w:rsidR="008E0402">
      <w:rPr>
        <w:rStyle w:val="PageNumber"/>
      </w:rPr>
      <w:t>2016</w:t>
    </w:r>
    <w:r>
      <w:rPr>
        <w:rStyle w:val="PageNumber"/>
      </w:rPr>
      <w:t>.</w:t>
    </w:r>
    <w:r w:rsidR="008E0402">
      <w:rPr>
        <w:rStyle w:val="PageNumber"/>
      </w:rPr>
      <w:t>1</w:t>
    </w:r>
  </w:p>
  <w:p w14:paraId="44B85033" w14:textId="77777777" w:rsidR="004A479A" w:rsidRPr="00846BA8" w:rsidRDefault="004A479A" w:rsidP="00846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263AC" w14:textId="77777777" w:rsidR="00293D8E" w:rsidRDefault="00293D8E" w:rsidP="004A479A">
      <w:r>
        <w:separator/>
      </w:r>
    </w:p>
  </w:footnote>
  <w:footnote w:type="continuationSeparator" w:id="0">
    <w:p w14:paraId="157ECAEC" w14:textId="77777777" w:rsidR="00293D8E" w:rsidRDefault="00293D8E" w:rsidP="004A47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6D2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2847F66"/>
    <w:multiLevelType w:val="hybridMultilevel"/>
    <w:tmpl w:val="6EF65DD0"/>
    <w:lvl w:ilvl="0" w:tplc="D55A9C84">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6226CE"/>
    <w:multiLevelType w:val="hybridMultilevel"/>
    <w:tmpl w:val="C9E4E1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0D03430"/>
    <w:multiLevelType w:val="multilevel"/>
    <w:tmpl w:val="B95EDC50"/>
    <w:lvl w:ilvl="0">
      <w:start w:val="7"/>
      <w:numFmt w:val="decimal"/>
      <w:lvlText w:val="%1"/>
      <w:lvlJc w:val="left"/>
      <w:pPr>
        <w:ind w:left="435" w:hanging="435"/>
      </w:pPr>
      <w:rPr>
        <w:rFonts w:hint="default"/>
        <w:b/>
      </w:rPr>
    </w:lvl>
    <w:lvl w:ilvl="1">
      <w:start w:val="4"/>
      <w:numFmt w:val="decimal"/>
      <w:lvlText w:val="%1.%2"/>
      <w:lvlJc w:val="left"/>
      <w:pPr>
        <w:ind w:left="1155" w:hanging="43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4">
    <w:nsid w:val="4260200F"/>
    <w:multiLevelType w:val="hybridMultilevel"/>
    <w:tmpl w:val="4BA691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30C7429"/>
    <w:multiLevelType w:val="multilevel"/>
    <w:tmpl w:val="42865A8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6">
    <w:nsid w:val="57313C4E"/>
    <w:multiLevelType w:val="hybridMultilevel"/>
    <w:tmpl w:val="6192A55C"/>
    <w:lvl w:ilvl="0" w:tplc="DAF21312">
      <w:start w:val="1"/>
      <w:numFmt w:val="bullet"/>
      <w:pStyle w:val="UnordLis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FC3581E"/>
    <w:multiLevelType w:val="multilevel"/>
    <w:tmpl w:val="A044D81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sz w:val="20"/>
      </w:rPr>
    </w:lvl>
    <w:lvl w:ilvl="2">
      <w:start w:val="1"/>
      <w:numFmt w:val="decimal"/>
      <w:isLgl/>
      <w:lvlText w:val="%1.%2.%3"/>
      <w:lvlJc w:val="left"/>
      <w:pPr>
        <w:ind w:left="1080" w:hanging="720"/>
      </w:pPr>
      <w:rPr>
        <w:rFonts w:hint="default"/>
        <w:b/>
        <w:sz w:val="32"/>
        <w:szCs w:val="24"/>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7C406584"/>
    <w:multiLevelType w:val="hybridMultilevel"/>
    <w:tmpl w:val="739C98E6"/>
    <w:lvl w:ilvl="0" w:tplc="D55A9C84">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5"/>
  </w:num>
  <w:num w:numId="6">
    <w:abstractNumId w:val="8"/>
  </w:num>
  <w:num w:numId="7">
    <w:abstractNumId w:val="1"/>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273"/>
    <w:rsid w:val="000044F9"/>
    <w:rsid w:val="00035E34"/>
    <w:rsid w:val="0006063C"/>
    <w:rsid w:val="00076351"/>
    <w:rsid w:val="00093273"/>
    <w:rsid w:val="000951DC"/>
    <w:rsid w:val="000B321A"/>
    <w:rsid w:val="000E309F"/>
    <w:rsid w:val="001008C6"/>
    <w:rsid w:val="00160FF3"/>
    <w:rsid w:val="00292215"/>
    <w:rsid w:val="00293D8E"/>
    <w:rsid w:val="002A0004"/>
    <w:rsid w:val="002D45C0"/>
    <w:rsid w:val="00357598"/>
    <w:rsid w:val="00357AD0"/>
    <w:rsid w:val="0038720F"/>
    <w:rsid w:val="003A5B0A"/>
    <w:rsid w:val="003A79FD"/>
    <w:rsid w:val="003B5E60"/>
    <w:rsid w:val="003C6066"/>
    <w:rsid w:val="00413CBC"/>
    <w:rsid w:val="004361E9"/>
    <w:rsid w:val="00445701"/>
    <w:rsid w:val="0045754D"/>
    <w:rsid w:val="0047025E"/>
    <w:rsid w:val="00484A9D"/>
    <w:rsid w:val="004940F2"/>
    <w:rsid w:val="004A479A"/>
    <w:rsid w:val="005326C1"/>
    <w:rsid w:val="0053550D"/>
    <w:rsid w:val="005B2835"/>
    <w:rsid w:val="005F1299"/>
    <w:rsid w:val="0064114C"/>
    <w:rsid w:val="006446F1"/>
    <w:rsid w:val="006A53C5"/>
    <w:rsid w:val="006C3AB2"/>
    <w:rsid w:val="006E6BC2"/>
    <w:rsid w:val="00726818"/>
    <w:rsid w:val="00734E28"/>
    <w:rsid w:val="00753659"/>
    <w:rsid w:val="00765AFB"/>
    <w:rsid w:val="007A3F48"/>
    <w:rsid w:val="007C7866"/>
    <w:rsid w:val="007E4468"/>
    <w:rsid w:val="007E78DE"/>
    <w:rsid w:val="00817410"/>
    <w:rsid w:val="00846BA8"/>
    <w:rsid w:val="008A6FF1"/>
    <w:rsid w:val="008B60C2"/>
    <w:rsid w:val="008E0402"/>
    <w:rsid w:val="00902B50"/>
    <w:rsid w:val="00964815"/>
    <w:rsid w:val="00971534"/>
    <w:rsid w:val="009A6B3B"/>
    <w:rsid w:val="009C1BEC"/>
    <w:rsid w:val="009E46FA"/>
    <w:rsid w:val="00A20093"/>
    <w:rsid w:val="00A255F8"/>
    <w:rsid w:val="00A36862"/>
    <w:rsid w:val="00A639D6"/>
    <w:rsid w:val="00A926E2"/>
    <w:rsid w:val="00AA2CBC"/>
    <w:rsid w:val="00B030ED"/>
    <w:rsid w:val="00B37810"/>
    <w:rsid w:val="00B619F6"/>
    <w:rsid w:val="00B96980"/>
    <w:rsid w:val="00BC15F8"/>
    <w:rsid w:val="00BD3054"/>
    <w:rsid w:val="00BF5FAE"/>
    <w:rsid w:val="00C14345"/>
    <w:rsid w:val="00C669C5"/>
    <w:rsid w:val="00CA10C6"/>
    <w:rsid w:val="00CA78F2"/>
    <w:rsid w:val="00D04BFC"/>
    <w:rsid w:val="00D62088"/>
    <w:rsid w:val="00D72D16"/>
    <w:rsid w:val="00E50433"/>
    <w:rsid w:val="00E5602B"/>
    <w:rsid w:val="00E82D74"/>
    <w:rsid w:val="00EA0B69"/>
    <w:rsid w:val="00EA22B2"/>
    <w:rsid w:val="00F039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A7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273"/>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93273"/>
    <w:pPr>
      <w:keepNext/>
      <w:numPr>
        <w:numId w:val="1"/>
      </w:numPr>
      <w:tabs>
        <w:tab w:val="left" w:pos="360"/>
      </w:tabs>
      <w:spacing w:before="240" w:after="60"/>
      <w:outlineLvl w:val="0"/>
    </w:pPr>
    <w:rPr>
      <w:rFonts w:ascii="Arial" w:hAnsi="Arial"/>
      <w:b/>
      <w:kern w:val="28"/>
      <w:sz w:val="28"/>
    </w:rPr>
  </w:style>
  <w:style w:type="paragraph" w:styleId="Heading2">
    <w:name w:val="heading 2"/>
    <w:basedOn w:val="Normal"/>
    <w:next w:val="Normal"/>
    <w:link w:val="Heading2Char"/>
    <w:qFormat/>
    <w:rsid w:val="00093273"/>
    <w:pPr>
      <w:keepNext/>
      <w:numPr>
        <w:ilvl w:val="1"/>
        <w:numId w:val="1"/>
      </w:numPr>
      <w:tabs>
        <w:tab w:val="left" w:pos="0"/>
      </w:tabs>
      <w:spacing w:before="240" w:after="60"/>
      <w:outlineLvl w:val="1"/>
    </w:pPr>
    <w:rPr>
      <w:rFonts w:ascii="Arial" w:hAnsi="Arial"/>
      <w:b/>
      <w:sz w:val="24"/>
    </w:rPr>
  </w:style>
  <w:style w:type="paragraph" w:styleId="Heading3">
    <w:name w:val="heading 3"/>
    <w:basedOn w:val="Normal"/>
    <w:next w:val="Normal"/>
    <w:link w:val="Heading3Char"/>
    <w:qFormat/>
    <w:rsid w:val="00093273"/>
    <w:pPr>
      <w:keepNext/>
      <w:numPr>
        <w:ilvl w:val="2"/>
        <w:numId w:val="1"/>
      </w:numPr>
      <w:tabs>
        <w:tab w:val="left" w:pos="0"/>
      </w:tabs>
      <w:spacing w:before="240" w:after="60"/>
      <w:outlineLvl w:val="2"/>
    </w:pPr>
    <w:rPr>
      <w:rFonts w:ascii="Arial" w:hAnsi="Arial"/>
      <w:b/>
      <w:sz w:val="24"/>
    </w:rPr>
  </w:style>
  <w:style w:type="paragraph" w:styleId="Heading4">
    <w:name w:val="heading 4"/>
    <w:basedOn w:val="Normal"/>
    <w:next w:val="Normal"/>
    <w:link w:val="Heading4Char"/>
    <w:qFormat/>
    <w:rsid w:val="00093273"/>
    <w:pPr>
      <w:numPr>
        <w:ilvl w:val="3"/>
        <w:numId w:val="1"/>
      </w:numPr>
      <w:tabs>
        <w:tab w:val="left" w:pos="0"/>
      </w:tabs>
      <w:outlineLvl w:val="3"/>
    </w:pPr>
    <w:rPr>
      <w:rFonts w:ascii="Arial" w:hAnsi="Arial"/>
      <w:b/>
      <w:i/>
    </w:rPr>
  </w:style>
  <w:style w:type="paragraph" w:styleId="Heading5">
    <w:name w:val="heading 5"/>
    <w:basedOn w:val="Normal"/>
    <w:next w:val="Normal"/>
    <w:link w:val="Heading5Char"/>
    <w:qFormat/>
    <w:rsid w:val="00093273"/>
    <w:pPr>
      <w:numPr>
        <w:ilvl w:val="4"/>
        <w:numId w:val="1"/>
      </w:numPr>
      <w:tabs>
        <w:tab w:val="left" w:pos="0"/>
      </w:tabs>
      <w:spacing w:before="240" w:after="60"/>
      <w:outlineLvl w:val="4"/>
    </w:pPr>
    <w:rPr>
      <w:rFonts w:ascii="Arial" w:hAnsi="Arial"/>
    </w:rPr>
  </w:style>
  <w:style w:type="paragraph" w:styleId="Heading6">
    <w:name w:val="heading 6"/>
    <w:basedOn w:val="Normal"/>
    <w:next w:val="Normal"/>
    <w:link w:val="Heading6Char"/>
    <w:qFormat/>
    <w:rsid w:val="00093273"/>
    <w:pPr>
      <w:numPr>
        <w:ilvl w:val="5"/>
        <w:numId w:val="1"/>
      </w:numPr>
      <w:tabs>
        <w:tab w:val="left" w:pos="0"/>
      </w:tabs>
      <w:spacing w:before="240" w:after="60"/>
      <w:outlineLvl w:val="5"/>
    </w:pPr>
    <w:rPr>
      <w:rFonts w:ascii="Arial" w:hAnsi="Arial"/>
      <w:i/>
      <w:sz w:val="22"/>
    </w:rPr>
  </w:style>
  <w:style w:type="paragraph" w:styleId="Heading7">
    <w:name w:val="heading 7"/>
    <w:basedOn w:val="Normal"/>
    <w:next w:val="Normal"/>
    <w:link w:val="Heading7Char"/>
    <w:qFormat/>
    <w:rsid w:val="00093273"/>
    <w:pPr>
      <w:numPr>
        <w:ilvl w:val="6"/>
        <w:numId w:val="1"/>
      </w:numPr>
      <w:tabs>
        <w:tab w:val="left" w:pos="0"/>
      </w:tabs>
      <w:spacing w:before="240" w:after="60"/>
      <w:outlineLvl w:val="6"/>
    </w:pPr>
    <w:rPr>
      <w:rFonts w:ascii="Arial" w:hAnsi="Arial"/>
    </w:rPr>
  </w:style>
  <w:style w:type="paragraph" w:styleId="Heading8">
    <w:name w:val="heading 8"/>
    <w:basedOn w:val="Normal"/>
    <w:next w:val="Normal"/>
    <w:link w:val="Heading8Char"/>
    <w:qFormat/>
    <w:rsid w:val="00093273"/>
    <w:pPr>
      <w:numPr>
        <w:ilvl w:val="7"/>
        <w:numId w:val="1"/>
      </w:numPr>
      <w:tabs>
        <w:tab w:val="left" w:pos="0"/>
      </w:tabs>
      <w:spacing w:before="240" w:after="60"/>
      <w:outlineLvl w:val="7"/>
    </w:pPr>
    <w:rPr>
      <w:rFonts w:ascii="Arial" w:hAnsi="Arial"/>
      <w:i/>
    </w:rPr>
  </w:style>
  <w:style w:type="paragraph" w:styleId="Heading9">
    <w:name w:val="heading 9"/>
    <w:basedOn w:val="Normal"/>
    <w:next w:val="Normal"/>
    <w:link w:val="Heading9Char"/>
    <w:qFormat/>
    <w:rsid w:val="00093273"/>
    <w:pPr>
      <w:numPr>
        <w:ilvl w:val="8"/>
        <w:numId w:val="1"/>
      </w:numPr>
      <w:tabs>
        <w:tab w:val="left"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273"/>
    <w:rPr>
      <w:rFonts w:ascii="Tahoma" w:hAnsi="Tahoma" w:cs="Tahoma"/>
      <w:sz w:val="16"/>
      <w:szCs w:val="16"/>
    </w:rPr>
  </w:style>
  <w:style w:type="character" w:customStyle="1" w:styleId="BalloonTextChar">
    <w:name w:val="Balloon Text Char"/>
    <w:basedOn w:val="DefaultParagraphFont"/>
    <w:link w:val="BalloonText"/>
    <w:uiPriority w:val="99"/>
    <w:semiHidden/>
    <w:rsid w:val="00093273"/>
    <w:rPr>
      <w:rFonts w:ascii="Tahoma" w:eastAsia="Times New Roman" w:hAnsi="Tahoma" w:cs="Tahoma"/>
      <w:sz w:val="16"/>
      <w:szCs w:val="16"/>
      <w:lang w:val="en-US"/>
    </w:rPr>
  </w:style>
  <w:style w:type="character" w:customStyle="1" w:styleId="Heading1Char">
    <w:name w:val="Heading 1 Char"/>
    <w:basedOn w:val="DefaultParagraphFont"/>
    <w:link w:val="Heading1"/>
    <w:rsid w:val="00093273"/>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093273"/>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093273"/>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093273"/>
    <w:rPr>
      <w:rFonts w:ascii="Arial" w:eastAsia="Times New Roman" w:hAnsi="Arial" w:cs="Times New Roman"/>
      <w:b/>
      <w:i/>
      <w:sz w:val="20"/>
      <w:szCs w:val="20"/>
      <w:lang w:val="en-US"/>
    </w:rPr>
  </w:style>
  <w:style w:type="character" w:customStyle="1" w:styleId="Heading5Char">
    <w:name w:val="Heading 5 Char"/>
    <w:basedOn w:val="DefaultParagraphFont"/>
    <w:link w:val="Heading5"/>
    <w:rsid w:val="00093273"/>
    <w:rPr>
      <w:rFonts w:ascii="Arial" w:eastAsia="Times New Roman" w:hAnsi="Arial" w:cs="Times New Roman"/>
      <w:sz w:val="20"/>
      <w:szCs w:val="20"/>
      <w:lang w:val="en-US"/>
    </w:rPr>
  </w:style>
  <w:style w:type="character" w:customStyle="1" w:styleId="Heading6Char">
    <w:name w:val="Heading 6 Char"/>
    <w:basedOn w:val="DefaultParagraphFont"/>
    <w:link w:val="Heading6"/>
    <w:rsid w:val="00093273"/>
    <w:rPr>
      <w:rFonts w:ascii="Arial" w:eastAsia="Times New Roman" w:hAnsi="Arial" w:cs="Times New Roman"/>
      <w:i/>
      <w:szCs w:val="20"/>
      <w:lang w:val="en-US"/>
    </w:rPr>
  </w:style>
  <w:style w:type="character" w:customStyle="1" w:styleId="Heading7Char">
    <w:name w:val="Heading 7 Char"/>
    <w:basedOn w:val="DefaultParagraphFont"/>
    <w:link w:val="Heading7"/>
    <w:rsid w:val="0009327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09327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093273"/>
    <w:rPr>
      <w:rFonts w:ascii="Arial" w:eastAsia="Times New Roman" w:hAnsi="Arial" w:cs="Times New Roman"/>
      <w:i/>
      <w:sz w:val="18"/>
      <w:szCs w:val="20"/>
      <w:lang w:val="en-US"/>
    </w:rPr>
  </w:style>
  <w:style w:type="paragraph" w:styleId="Header">
    <w:name w:val="header"/>
    <w:basedOn w:val="Normal"/>
    <w:link w:val="HeaderChar"/>
    <w:rsid w:val="00093273"/>
    <w:pPr>
      <w:tabs>
        <w:tab w:val="center" w:pos="4320"/>
        <w:tab w:val="right" w:pos="8640"/>
      </w:tabs>
    </w:pPr>
    <w:rPr>
      <w:rFonts w:ascii="Arial" w:hAnsi="Arial"/>
    </w:rPr>
  </w:style>
  <w:style w:type="character" w:customStyle="1" w:styleId="HeaderChar">
    <w:name w:val="Header Char"/>
    <w:basedOn w:val="DefaultParagraphFont"/>
    <w:link w:val="Header"/>
    <w:rsid w:val="00093273"/>
    <w:rPr>
      <w:rFonts w:ascii="Arial" w:eastAsia="Times New Roman" w:hAnsi="Arial" w:cs="Times New Roman"/>
      <w:sz w:val="20"/>
      <w:szCs w:val="20"/>
      <w:lang w:val="en-US"/>
    </w:rPr>
  </w:style>
  <w:style w:type="paragraph" w:customStyle="1" w:styleId="UnordList">
    <w:name w:val="Unord List"/>
    <w:basedOn w:val="Normal"/>
    <w:rsid w:val="00093273"/>
    <w:pPr>
      <w:numPr>
        <w:numId w:val="3"/>
      </w:numPr>
    </w:pPr>
  </w:style>
  <w:style w:type="character" w:styleId="CommentReference">
    <w:name w:val="annotation reference"/>
    <w:basedOn w:val="DefaultParagraphFont"/>
    <w:semiHidden/>
    <w:unhideWhenUsed/>
    <w:rsid w:val="00D04BFC"/>
    <w:rPr>
      <w:sz w:val="16"/>
      <w:szCs w:val="16"/>
    </w:rPr>
  </w:style>
  <w:style w:type="paragraph" w:styleId="CommentText">
    <w:name w:val="annotation text"/>
    <w:basedOn w:val="Normal"/>
    <w:link w:val="CommentTextChar"/>
    <w:semiHidden/>
    <w:unhideWhenUsed/>
    <w:rsid w:val="00D04BFC"/>
  </w:style>
  <w:style w:type="character" w:customStyle="1" w:styleId="CommentTextChar">
    <w:name w:val="Comment Text Char"/>
    <w:basedOn w:val="DefaultParagraphFont"/>
    <w:link w:val="CommentText"/>
    <w:uiPriority w:val="99"/>
    <w:semiHidden/>
    <w:rsid w:val="00D04BF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04BFC"/>
    <w:rPr>
      <w:b/>
      <w:bCs/>
    </w:rPr>
  </w:style>
  <w:style w:type="character" w:customStyle="1" w:styleId="CommentSubjectChar">
    <w:name w:val="Comment Subject Char"/>
    <w:basedOn w:val="CommentTextChar"/>
    <w:link w:val="CommentSubject"/>
    <w:uiPriority w:val="99"/>
    <w:semiHidden/>
    <w:rsid w:val="00D04BFC"/>
    <w:rPr>
      <w:rFonts w:ascii="Times New Roman" w:eastAsia="Times New Roman" w:hAnsi="Times New Roman" w:cs="Times New Roman"/>
      <w:b/>
      <w:bCs/>
      <w:sz w:val="20"/>
      <w:szCs w:val="20"/>
      <w:lang w:val="en-US"/>
    </w:rPr>
  </w:style>
  <w:style w:type="paragraph" w:styleId="BodyText2">
    <w:name w:val="Body Text 2"/>
    <w:basedOn w:val="Normal"/>
    <w:link w:val="BodyText2Char"/>
    <w:rsid w:val="00D04BFC"/>
    <w:pPr>
      <w:widowControl/>
    </w:pPr>
    <w:rPr>
      <w:sz w:val="16"/>
    </w:rPr>
  </w:style>
  <w:style w:type="character" w:customStyle="1" w:styleId="BodyText2Char">
    <w:name w:val="Body Text 2 Char"/>
    <w:basedOn w:val="DefaultParagraphFont"/>
    <w:link w:val="BodyText2"/>
    <w:rsid w:val="00D04BFC"/>
    <w:rPr>
      <w:rFonts w:ascii="Times New Roman" w:eastAsia="Times New Roman" w:hAnsi="Times New Roman" w:cs="Times New Roman"/>
      <w:sz w:val="16"/>
      <w:szCs w:val="20"/>
      <w:lang w:val="en-US"/>
    </w:rPr>
  </w:style>
  <w:style w:type="paragraph" w:styleId="BodyText3">
    <w:name w:val="Body Text 3"/>
    <w:basedOn w:val="Normal"/>
    <w:link w:val="BodyText3Char"/>
    <w:rsid w:val="00D04BFC"/>
    <w:pPr>
      <w:jc w:val="center"/>
    </w:pPr>
    <w:rPr>
      <w:strike/>
    </w:rPr>
  </w:style>
  <w:style w:type="character" w:customStyle="1" w:styleId="BodyText3Char">
    <w:name w:val="Body Text 3 Char"/>
    <w:basedOn w:val="DefaultParagraphFont"/>
    <w:link w:val="BodyText3"/>
    <w:rsid w:val="00D04BFC"/>
    <w:rPr>
      <w:rFonts w:ascii="Times New Roman" w:eastAsia="Times New Roman" w:hAnsi="Times New Roman" w:cs="Times New Roman"/>
      <w:strike/>
      <w:sz w:val="20"/>
      <w:szCs w:val="20"/>
      <w:lang w:val="en-US"/>
    </w:rPr>
  </w:style>
  <w:style w:type="paragraph" w:styleId="ListParagraph">
    <w:name w:val="List Paragraph"/>
    <w:basedOn w:val="Normal"/>
    <w:uiPriority w:val="34"/>
    <w:qFormat/>
    <w:rsid w:val="00BF5FAE"/>
    <w:pPr>
      <w:widowControl/>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styleId="TableGrid">
    <w:name w:val="Table Grid"/>
    <w:basedOn w:val="TableNormal"/>
    <w:uiPriority w:val="59"/>
    <w:rsid w:val="00A2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4A479A"/>
    <w:pPr>
      <w:tabs>
        <w:tab w:val="center" w:pos="4419"/>
        <w:tab w:val="right" w:pos="8838"/>
      </w:tabs>
    </w:pPr>
  </w:style>
  <w:style w:type="character" w:customStyle="1" w:styleId="FooterChar">
    <w:name w:val="Footer Char"/>
    <w:basedOn w:val="DefaultParagraphFont"/>
    <w:link w:val="Footer"/>
    <w:uiPriority w:val="99"/>
    <w:rsid w:val="004A479A"/>
    <w:rPr>
      <w:rFonts w:ascii="Times New Roman" w:eastAsia="Times New Roman" w:hAnsi="Times New Roman" w:cs="Times New Roman"/>
      <w:sz w:val="20"/>
      <w:szCs w:val="20"/>
      <w:lang w:val="en-US"/>
    </w:rPr>
  </w:style>
  <w:style w:type="character" w:styleId="PageNumber">
    <w:name w:val="page number"/>
    <w:basedOn w:val="DefaultParagraphFont"/>
    <w:rsid w:val="00846BA8"/>
    <w:rPr>
      <w:rFonts w:ascii="Arial" w:hAnsi="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273"/>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93273"/>
    <w:pPr>
      <w:keepNext/>
      <w:numPr>
        <w:numId w:val="1"/>
      </w:numPr>
      <w:tabs>
        <w:tab w:val="left" w:pos="360"/>
      </w:tabs>
      <w:spacing w:before="240" w:after="60"/>
      <w:outlineLvl w:val="0"/>
    </w:pPr>
    <w:rPr>
      <w:rFonts w:ascii="Arial" w:hAnsi="Arial"/>
      <w:b/>
      <w:kern w:val="28"/>
      <w:sz w:val="28"/>
    </w:rPr>
  </w:style>
  <w:style w:type="paragraph" w:styleId="Heading2">
    <w:name w:val="heading 2"/>
    <w:basedOn w:val="Normal"/>
    <w:next w:val="Normal"/>
    <w:link w:val="Heading2Char"/>
    <w:qFormat/>
    <w:rsid w:val="00093273"/>
    <w:pPr>
      <w:keepNext/>
      <w:numPr>
        <w:ilvl w:val="1"/>
        <w:numId w:val="1"/>
      </w:numPr>
      <w:tabs>
        <w:tab w:val="left" w:pos="0"/>
      </w:tabs>
      <w:spacing w:before="240" w:after="60"/>
      <w:outlineLvl w:val="1"/>
    </w:pPr>
    <w:rPr>
      <w:rFonts w:ascii="Arial" w:hAnsi="Arial"/>
      <w:b/>
      <w:sz w:val="24"/>
    </w:rPr>
  </w:style>
  <w:style w:type="paragraph" w:styleId="Heading3">
    <w:name w:val="heading 3"/>
    <w:basedOn w:val="Normal"/>
    <w:next w:val="Normal"/>
    <w:link w:val="Heading3Char"/>
    <w:qFormat/>
    <w:rsid w:val="00093273"/>
    <w:pPr>
      <w:keepNext/>
      <w:numPr>
        <w:ilvl w:val="2"/>
        <w:numId w:val="1"/>
      </w:numPr>
      <w:tabs>
        <w:tab w:val="left" w:pos="0"/>
      </w:tabs>
      <w:spacing w:before="240" w:after="60"/>
      <w:outlineLvl w:val="2"/>
    </w:pPr>
    <w:rPr>
      <w:rFonts w:ascii="Arial" w:hAnsi="Arial"/>
      <w:b/>
      <w:sz w:val="24"/>
    </w:rPr>
  </w:style>
  <w:style w:type="paragraph" w:styleId="Heading4">
    <w:name w:val="heading 4"/>
    <w:basedOn w:val="Normal"/>
    <w:next w:val="Normal"/>
    <w:link w:val="Heading4Char"/>
    <w:qFormat/>
    <w:rsid w:val="00093273"/>
    <w:pPr>
      <w:numPr>
        <w:ilvl w:val="3"/>
        <w:numId w:val="1"/>
      </w:numPr>
      <w:tabs>
        <w:tab w:val="left" w:pos="0"/>
      </w:tabs>
      <w:outlineLvl w:val="3"/>
    </w:pPr>
    <w:rPr>
      <w:rFonts w:ascii="Arial" w:hAnsi="Arial"/>
      <w:b/>
      <w:i/>
    </w:rPr>
  </w:style>
  <w:style w:type="paragraph" w:styleId="Heading5">
    <w:name w:val="heading 5"/>
    <w:basedOn w:val="Normal"/>
    <w:next w:val="Normal"/>
    <w:link w:val="Heading5Char"/>
    <w:qFormat/>
    <w:rsid w:val="00093273"/>
    <w:pPr>
      <w:numPr>
        <w:ilvl w:val="4"/>
        <w:numId w:val="1"/>
      </w:numPr>
      <w:tabs>
        <w:tab w:val="left" w:pos="0"/>
      </w:tabs>
      <w:spacing w:before="240" w:after="60"/>
      <w:outlineLvl w:val="4"/>
    </w:pPr>
    <w:rPr>
      <w:rFonts w:ascii="Arial" w:hAnsi="Arial"/>
    </w:rPr>
  </w:style>
  <w:style w:type="paragraph" w:styleId="Heading6">
    <w:name w:val="heading 6"/>
    <w:basedOn w:val="Normal"/>
    <w:next w:val="Normal"/>
    <w:link w:val="Heading6Char"/>
    <w:qFormat/>
    <w:rsid w:val="00093273"/>
    <w:pPr>
      <w:numPr>
        <w:ilvl w:val="5"/>
        <w:numId w:val="1"/>
      </w:numPr>
      <w:tabs>
        <w:tab w:val="left" w:pos="0"/>
      </w:tabs>
      <w:spacing w:before="240" w:after="60"/>
      <w:outlineLvl w:val="5"/>
    </w:pPr>
    <w:rPr>
      <w:rFonts w:ascii="Arial" w:hAnsi="Arial"/>
      <w:i/>
      <w:sz w:val="22"/>
    </w:rPr>
  </w:style>
  <w:style w:type="paragraph" w:styleId="Heading7">
    <w:name w:val="heading 7"/>
    <w:basedOn w:val="Normal"/>
    <w:next w:val="Normal"/>
    <w:link w:val="Heading7Char"/>
    <w:qFormat/>
    <w:rsid w:val="00093273"/>
    <w:pPr>
      <w:numPr>
        <w:ilvl w:val="6"/>
        <w:numId w:val="1"/>
      </w:numPr>
      <w:tabs>
        <w:tab w:val="left" w:pos="0"/>
      </w:tabs>
      <w:spacing w:before="240" w:after="60"/>
      <w:outlineLvl w:val="6"/>
    </w:pPr>
    <w:rPr>
      <w:rFonts w:ascii="Arial" w:hAnsi="Arial"/>
    </w:rPr>
  </w:style>
  <w:style w:type="paragraph" w:styleId="Heading8">
    <w:name w:val="heading 8"/>
    <w:basedOn w:val="Normal"/>
    <w:next w:val="Normal"/>
    <w:link w:val="Heading8Char"/>
    <w:qFormat/>
    <w:rsid w:val="00093273"/>
    <w:pPr>
      <w:numPr>
        <w:ilvl w:val="7"/>
        <w:numId w:val="1"/>
      </w:numPr>
      <w:tabs>
        <w:tab w:val="left" w:pos="0"/>
      </w:tabs>
      <w:spacing w:before="240" w:after="60"/>
      <w:outlineLvl w:val="7"/>
    </w:pPr>
    <w:rPr>
      <w:rFonts w:ascii="Arial" w:hAnsi="Arial"/>
      <w:i/>
    </w:rPr>
  </w:style>
  <w:style w:type="paragraph" w:styleId="Heading9">
    <w:name w:val="heading 9"/>
    <w:basedOn w:val="Normal"/>
    <w:next w:val="Normal"/>
    <w:link w:val="Heading9Char"/>
    <w:qFormat/>
    <w:rsid w:val="00093273"/>
    <w:pPr>
      <w:numPr>
        <w:ilvl w:val="8"/>
        <w:numId w:val="1"/>
      </w:numPr>
      <w:tabs>
        <w:tab w:val="left"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273"/>
    <w:rPr>
      <w:rFonts w:ascii="Tahoma" w:hAnsi="Tahoma" w:cs="Tahoma"/>
      <w:sz w:val="16"/>
      <w:szCs w:val="16"/>
    </w:rPr>
  </w:style>
  <w:style w:type="character" w:customStyle="1" w:styleId="BalloonTextChar">
    <w:name w:val="Balloon Text Char"/>
    <w:basedOn w:val="DefaultParagraphFont"/>
    <w:link w:val="BalloonText"/>
    <w:uiPriority w:val="99"/>
    <w:semiHidden/>
    <w:rsid w:val="00093273"/>
    <w:rPr>
      <w:rFonts w:ascii="Tahoma" w:eastAsia="Times New Roman" w:hAnsi="Tahoma" w:cs="Tahoma"/>
      <w:sz w:val="16"/>
      <w:szCs w:val="16"/>
      <w:lang w:val="en-US"/>
    </w:rPr>
  </w:style>
  <w:style w:type="character" w:customStyle="1" w:styleId="Heading1Char">
    <w:name w:val="Heading 1 Char"/>
    <w:basedOn w:val="DefaultParagraphFont"/>
    <w:link w:val="Heading1"/>
    <w:rsid w:val="00093273"/>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093273"/>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093273"/>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093273"/>
    <w:rPr>
      <w:rFonts w:ascii="Arial" w:eastAsia="Times New Roman" w:hAnsi="Arial" w:cs="Times New Roman"/>
      <w:b/>
      <w:i/>
      <w:sz w:val="20"/>
      <w:szCs w:val="20"/>
      <w:lang w:val="en-US"/>
    </w:rPr>
  </w:style>
  <w:style w:type="character" w:customStyle="1" w:styleId="Heading5Char">
    <w:name w:val="Heading 5 Char"/>
    <w:basedOn w:val="DefaultParagraphFont"/>
    <w:link w:val="Heading5"/>
    <w:rsid w:val="00093273"/>
    <w:rPr>
      <w:rFonts w:ascii="Arial" w:eastAsia="Times New Roman" w:hAnsi="Arial" w:cs="Times New Roman"/>
      <w:sz w:val="20"/>
      <w:szCs w:val="20"/>
      <w:lang w:val="en-US"/>
    </w:rPr>
  </w:style>
  <w:style w:type="character" w:customStyle="1" w:styleId="Heading6Char">
    <w:name w:val="Heading 6 Char"/>
    <w:basedOn w:val="DefaultParagraphFont"/>
    <w:link w:val="Heading6"/>
    <w:rsid w:val="00093273"/>
    <w:rPr>
      <w:rFonts w:ascii="Arial" w:eastAsia="Times New Roman" w:hAnsi="Arial" w:cs="Times New Roman"/>
      <w:i/>
      <w:szCs w:val="20"/>
      <w:lang w:val="en-US"/>
    </w:rPr>
  </w:style>
  <w:style w:type="character" w:customStyle="1" w:styleId="Heading7Char">
    <w:name w:val="Heading 7 Char"/>
    <w:basedOn w:val="DefaultParagraphFont"/>
    <w:link w:val="Heading7"/>
    <w:rsid w:val="0009327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09327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093273"/>
    <w:rPr>
      <w:rFonts w:ascii="Arial" w:eastAsia="Times New Roman" w:hAnsi="Arial" w:cs="Times New Roman"/>
      <w:i/>
      <w:sz w:val="18"/>
      <w:szCs w:val="20"/>
      <w:lang w:val="en-US"/>
    </w:rPr>
  </w:style>
  <w:style w:type="paragraph" w:styleId="Header">
    <w:name w:val="header"/>
    <w:basedOn w:val="Normal"/>
    <w:link w:val="HeaderChar"/>
    <w:rsid w:val="00093273"/>
    <w:pPr>
      <w:tabs>
        <w:tab w:val="center" w:pos="4320"/>
        <w:tab w:val="right" w:pos="8640"/>
      </w:tabs>
    </w:pPr>
    <w:rPr>
      <w:rFonts w:ascii="Arial" w:hAnsi="Arial"/>
    </w:rPr>
  </w:style>
  <w:style w:type="character" w:customStyle="1" w:styleId="HeaderChar">
    <w:name w:val="Header Char"/>
    <w:basedOn w:val="DefaultParagraphFont"/>
    <w:link w:val="Header"/>
    <w:rsid w:val="00093273"/>
    <w:rPr>
      <w:rFonts w:ascii="Arial" w:eastAsia="Times New Roman" w:hAnsi="Arial" w:cs="Times New Roman"/>
      <w:sz w:val="20"/>
      <w:szCs w:val="20"/>
      <w:lang w:val="en-US"/>
    </w:rPr>
  </w:style>
  <w:style w:type="paragraph" w:customStyle="1" w:styleId="UnordList">
    <w:name w:val="Unord List"/>
    <w:basedOn w:val="Normal"/>
    <w:rsid w:val="00093273"/>
    <w:pPr>
      <w:numPr>
        <w:numId w:val="3"/>
      </w:numPr>
    </w:pPr>
  </w:style>
  <w:style w:type="character" w:styleId="CommentReference">
    <w:name w:val="annotation reference"/>
    <w:basedOn w:val="DefaultParagraphFont"/>
    <w:semiHidden/>
    <w:unhideWhenUsed/>
    <w:rsid w:val="00D04BFC"/>
    <w:rPr>
      <w:sz w:val="16"/>
      <w:szCs w:val="16"/>
    </w:rPr>
  </w:style>
  <w:style w:type="paragraph" w:styleId="CommentText">
    <w:name w:val="annotation text"/>
    <w:basedOn w:val="Normal"/>
    <w:link w:val="CommentTextChar"/>
    <w:semiHidden/>
    <w:unhideWhenUsed/>
    <w:rsid w:val="00D04BFC"/>
  </w:style>
  <w:style w:type="character" w:customStyle="1" w:styleId="CommentTextChar">
    <w:name w:val="Comment Text Char"/>
    <w:basedOn w:val="DefaultParagraphFont"/>
    <w:link w:val="CommentText"/>
    <w:uiPriority w:val="99"/>
    <w:semiHidden/>
    <w:rsid w:val="00D04BF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04BFC"/>
    <w:rPr>
      <w:b/>
      <w:bCs/>
    </w:rPr>
  </w:style>
  <w:style w:type="character" w:customStyle="1" w:styleId="CommentSubjectChar">
    <w:name w:val="Comment Subject Char"/>
    <w:basedOn w:val="CommentTextChar"/>
    <w:link w:val="CommentSubject"/>
    <w:uiPriority w:val="99"/>
    <w:semiHidden/>
    <w:rsid w:val="00D04BFC"/>
    <w:rPr>
      <w:rFonts w:ascii="Times New Roman" w:eastAsia="Times New Roman" w:hAnsi="Times New Roman" w:cs="Times New Roman"/>
      <w:b/>
      <w:bCs/>
      <w:sz w:val="20"/>
      <w:szCs w:val="20"/>
      <w:lang w:val="en-US"/>
    </w:rPr>
  </w:style>
  <w:style w:type="paragraph" w:styleId="BodyText2">
    <w:name w:val="Body Text 2"/>
    <w:basedOn w:val="Normal"/>
    <w:link w:val="BodyText2Char"/>
    <w:rsid w:val="00D04BFC"/>
    <w:pPr>
      <w:widowControl/>
    </w:pPr>
    <w:rPr>
      <w:sz w:val="16"/>
    </w:rPr>
  </w:style>
  <w:style w:type="character" w:customStyle="1" w:styleId="BodyText2Char">
    <w:name w:val="Body Text 2 Char"/>
    <w:basedOn w:val="DefaultParagraphFont"/>
    <w:link w:val="BodyText2"/>
    <w:rsid w:val="00D04BFC"/>
    <w:rPr>
      <w:rFonts w:ascii="Times New Roman" w:eastAsia="Times New Roman" w:hAnsi="Times New Roman" w:cs="Times New Roman"/>
      <w:sz w:val="16"/>
      <w:szCs w:val="20"/>
      <w:lang w:val="en-US"/>
    </w:rPr>
  </w:style>
  <w:style w:type="paragraph" w:styleId="BodyText3">
    <w:name w:val="Body Text 3"/>
    <w:basedOn w:val="Normal"/>
    <w:link w:val="BodyText3Char"/>
    <w:rsid w:val="00D04BFC"/>
    <w:pPr>
      <w:jc w:val="center"/>
    </w:pPr>
    <w:rPr>
      <w:strike/>
    </w:rPr>
  </w:style>
  <w:style w:type="character" w:customStyle="1" w:styleId="BodyText3Char">
    <w:name w:val="Body Text 3 Char"/>
    <w:basedOn w:val="DefaultParagraphFont"/>
    <w:link w:val="BodyText3"/>
    <w:rsid w:val="00D04BFC"/>
    <w:rPr>
      <w:rFonts w:ascii="Times New Roman" w:eastAsia="Times New Roman" w:hAnsi="Times New Roman" w:cs="Times New Roman"/>
      <w:strike/>
      <w:sz w:val="20"/>
      <w:szCs w:val="20"/>
      <w:lang w:val="en-US"/>
    </w:rPr>
  </w:style>
  <w:style w:type="paragraph" w:styleId="ListParagraph">
    <w:name w:val="List Paragraph"/>
    <w:basedOn w:val="Normal"/>
    <w:uiPriority w:val="34"/>
    <w:qFormat/>
    <w:rsid w:val="00BF5FAE"/>
    <w:pPr>
      <w:widowControl/>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styleId="TableGrid">
    <w:name w:val="Table Grid"/>
    <w:basedOn w:val="TableNormal"/>
    <w:uiPriority w:val="59"/>
    <w:rsid w:val="00A2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4A479A"/>
    <w:pPr>
      <w:tabs>
        <w:tab w:val="center" w:pos="4419"/>
        <w:tab w:val="right" w:pos="8838"/>
      </w:tabs>
    </w:pPr>
  </w:style>
  <w:style w:type="character" w:customStyle="1" w:styleId="FooterChar">
    <w:name w:val="Footer Char"/>
    <w:basedOn w:val="DefaultParagraphFont"/>
    <w:link w:val="Footer"/>
    <w:uiPriority w:val="99"/>
    <w:rsid w:val="004A479A"/>
    <w:rPr>
      <w:rFonts w:ascii="Times New Roman" w:eastAsia="Times New Roman" w:hAnsi="Times New Roman" w:cs="Times New Roman"/>
      <w:sz w:val="20"/>
      <w:szCs w:val="20"/>
      <w:lang w:val="en-US"/>
    </w:rPr>
  </w:style>
  <w:style w:type="character" w:styleId="PageNumber">
    <w:name w:val="page number"/>
    <w:basedOn w:val="DefaultParagraphFont"/>
    <w:rsid w:val="00846BA8"/>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218">
      <w:bodyDiv w:val="1"/>
      <w:marLeft w:val="0"/>
      <w:marRight w:val="0"/>
      <w:marTop w:val="0"/>
      <w:marBottom w:val="0"/>
      <w:divBdr>
        <w:top w:val="none" w:sz="0" w:space="0" w:color="auto"/>
        <w:left w:val="none" w:sz="0" w:space="0" w:color="auto"/>
        <w:bottom w:val="none" w:sz="0" w:space="0" w:color="auto"/>
        <w:right w:val="none" w:sz="0" w:space="0" w:color="auto"/>
      </w:divBdr>
    </w:div>
    <w:div w:id="382868854">
      <w:bodyDiv w:val="1"/>
      <w:marLeft w:val="0"/>
      <w:marRight w:val="0"/>
      <w:marTop w:val="0"/>
      <w:marBottom w:val="0"/>
      <w:divBdr>
        <w:top w:val="none" w:sz="0" w:space="0" w:color="auto"/>
        <w:left w:val="none" w:sz="0" w:space="0" w:color="auto"/>
        <w:bottom w:val="none" w:sz="0" w:space="0" w:color="auto"/>
        <w:right w:val="none" w:sz="0" w:space="0" w:color="auto"/>
      </w:divBdr>
    </w:div>
    <w:div w:id="468397580">
      <w:bodyDiv w:val="1"/>
      <w:marLeft w:val="0"/>
      <w:marRight w:val="0"/>
      <w:marTop w:val="0"/>
      <w:marBottom w:val="0"/>
      <w:divBdr>
        <w:top w:val="none" w:sz="0" w:space="0" w:color="auto"/>
        <w:left w:val="none" w:sz="0" w:space="0" w:color="auto"/>
        <w:bottom w:val="none" w:sz="0" w:space="0" w:color="auto"/>
        <w:right w:val="none" w:sz="0" w:space="0" w:color="auto"/>
      </w:divBdr>
    </w:div>
    <w:div w:id="808664656">
      <w:bodyDiv w:val="1"/>
      <w:marLeft w:val="0"/>
      <w:marRight w:val="0"/>
      <w:marTop w:val="0"/>
      <w:marBottom w:val="0"/>
      <w:divBdr>
        <w:top w:val="none" w:sz="0" w:space="0" w:color="auto"/>
        <w:left w:val="none" w:sz="0" w:space="0" w:color="auto"/>
        <w:bottom w:val="none" w:sz="0" w:space="0" w:color="auto"/>
        <w:right w:val="none" w:sz="0" w:space="0" w:color="auto"/>
      </w:divBdr>
    </w:div>
    <w:div w:id="978724117">
      <w:bodyDiv w:val="1"/>
      <w:marLeft w:val="0"/>
      <w:marRight w:val="0"/>
      <w:marTop w:val="0"/>
      <w:marBottom w:val="0"/>
      <w:divBdr>
        <w:top w:val="none" w:sz="0" w:space="0" w:color="auto"/>
        <w:left w:val="none" w:sz="0" w:space="0" w:color="auto"/>
        <w:bottom w:val="none" w:sz="0" w:space="0" w:color="auto"/>
        <w:right w:val="none" w:sz="0" w:space="0" w:color="auto"/>
      </w:divBdr>
    </w:div>
    <w:div w:id="1050499950">
      <w:bodyDiv w:val="1"/>
      <w:marLeft w:val="0"/>
      <w:marRight w:val="0"/>
      <w:marTop w:val="0"/>
      <w:marBottom w:val="0"/>
      <w:divBdr>
        <w:top w:val="none" w:sz="0" w:space="0" w:color="auto"/>
        <w:left w:val="none" w:sz="0" w:space="0" w:color="auto"/>
        <w:bottom w:val="none" w:sz="0" w:space="0" w:color="auto"/>
        <w:right w:val="none" w:sz="0" w:space="0" w:color="auto"/>
      </w:divBdr>
    </w:div>
    <w:div w:id="1119295858">
      <w:bodyDiv w:val="1"/>
      <w:marLeft w:val="0"/>
      <w:marRight w:val="0"/>
      <w:marTop w:val="0"/>
      <w:marBottom w:val="0"/>
      <w:divBdr>
        <w:top w:val="none" w:sz="0" w:space="0" w:color="auto"/>
        <w:left w:val="none" w:sz="0" w:space="0" w:color="auto"/>
        <w:bottom w:val="none" w:sz="0" w:space="0" w:color="auto"/>
        <w:right w:val="none" w:sz="0" w:space="0" w:color="auto"/>
      </w:divBdr>
    </w:div>
    <w:div w:id="1531450977">
      <w:bodyDiv w:val="1"/>
      <w:marLeft w:val="0"/>
      <w:marRight w:val="0"/>
      <w:marTop w:val="0"/>
      <w:marBottom w:val="0"/>
      <w:divBdr>
        <w:top w:val="none" w:sz="0" w:space="0" w:color="auto"/>
        <w:left w:val="none" w:sz="0" w:space="0" w:color="auto"/>
        <w:bottom w:val="none" w:sz="0" w:space="0" w:color="auto"/>
        <w:right w:val="none" w:sz="0" w:space="0" w:color="auto"/>
      </w:divBdr>
    </w:div>
    <w:div w:id="1687977935">
      <w:bodyDiv w:val="1"/>
      <w:marLeft w:val="0"/>
      <w:marRight w:val="0"/>
      <w:marTop w:val="0"/>
      <w:marBottom w:val="0"/>
      <w:divBdr>
        <w:top w:val="none" w:sz="0" w:space="0" w:color="auto"/>
        <w:left w:val="none" w:sz="0" w:space="0" w:color="auto"/>
        <w:bottom w:val="none" w:sz="0" w:space="0" w:color="auto"/>
        <w:right w:val="none" w:sz="0" w:space="0" w:color="auto"/>
      </w:divBdr>
    </w:div>
    <w:div w:id="1789664710">
      <w:bodyDiv w:val="1"/>
      <w:marLeft w:val="0"/>
      <w:marRight w:val="0"/>
      <w:marTop w:val="0"/>
      <w:marBottom w:val="0"/>
      <w:divBdr>
        <w:top w:val="none" w:sz="0" w:space="0" w:color="auto"/>
        <w:left w:val="none" w:sz="0" w:space="0" w:color="auto"/>
        <w:bottom w:val="none" w:sz="0" w:space="0" w:color="auto"/>
        <w:right w:val="none" w:sz="0" w:space="0" w:color="auto"/>
      </w:divBdr>
    </w:div>
    <w:div w:id="1799034670">
      <w:bodyDiv w:val="1"/>
      <w:marLeft w:val="0"/>
      <w:marRight w:val="0"/>
      <w:marTop w:val="0"/>
      <w:marBottom w:val="0"/>
      <w:divBdr>
        <w:top w:val="none" w:sz="0" w:space="0" w:color="auto"/>
        <w:left w:val="none" w:sz="0" w:space="0" w:color="auto"/>
        <w:bottom w:val="none" w:sz="0" w:space="0" w:color="auto"/>
        <w:right w:val="none" w:sz="0" w:space="0" w:color="auto"/>
      </w:divBdr>
    </w:div>
    <w:div w:id="21044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12d4ca-2285-4b82-96ea-47a25207da96">4ZTWXPRQM33N-1512502231-25</_dlc_DocId>
    <_dlc_DocIdUrl xmlns="dd12d4ca-2285-4b82-96ea-47a25207da96">
      <Url>https://team.sp.ford.com/sites/SWME/Projects/_layouts/DocIdRedir.aspx?ID=4ZTWXPRQM33N-1512502231-25</Url>
      <Description>4ZTWXPRQM33N-1512502231-25</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68052D2D282B45851D4D3537178382" ma:contentTypeVersion="0" ma:contentTypeDescription="Create a new document." ma:contentTypeScope="" ma:versionID="de03c0a4c48b96557abaa5fe9860e7b5">
  <xsd:schema xmlns:xsd="http://www.w3.org/2001/XMLSchema" xmlns:xs="http://www.w3.org/2001/XMLSchema" xmlns:p="http://schemas.microsoft.com/office/2006/metadata/properties" xmlns:ns2="dd12d4ca-2285-4b82-96ea-47a25207da96" targetNamespace="http://schemas.microsoft.com/office/2006/metadata/properties" ma:root="true" ma:fieldsID="2a31b39f0c2e590d5417c0e654ad3f12" ns2:_="">
    <xsd:import namespace="dd12d4ca-2285-4b82-96ea-47a25207da9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12d4ca-2285-4b82-96ea-47a25207da9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93B41-BC81-47DB-AD8D-4E079D14154D}">
  <ds:schemaRefs>
    <ds:schemaRef ds:uri="http://schemas.microsoft.com/office/2006/documentManagement/types"/>
    <ds:schemaRef ds:uri="http://www.w3.org/XML/1998/namespace"/>
    <ds:schemaRef ds:uri="http://purl.org/dc/elements/1.1/"/>
    <ds:schemaRef ds:uri="http://schemas.microsoft.com/office/2006/metadata/properties"/>
    <ds:schemaRef ds:uri="http://purl.org/dc/terms/"/>
    <ds:schemaRef ds:uri="http://purl.org/dc/dcmitype/"/>
    <ds:schemaRef ds:uri="http://schemas.microsoft.com/office/infopath/2007/PartnerControls"/>
    <ds:schemaRef ds:uri="http://schemas.openxmlformats.org/package/2006/metadata/core-properties"/>
    <ds:schemaRef ds:uri="dd12d4ca-2285-4b82-96ea-47a25207da96"/>
  </ds:schemaRefs>
</ds:datastoreItem>
</file>

<file path=customXml/itemProps2.xml><?xml version="1.0" encoding="utf-8"?>
<ds:datastoreItem xmlns:ds="http://schemas.openxmlformats.org/officeDocument/2006/customXml" ds:itemID="{F0236A27-74DC-46AD-9791-F7E60B89E7E6}">
  <ds:schemaRefs>
    <ds:schemaRef ds:uri="http://schemas.microsoft.com/sharepoint/events"/>
  </ds:schemaRefs>
</ds:datastoreItem>
</file>

<file path=customXml/itemProps3.xml><?xml version="1.0" encoding="utf-8"?>
<ds:datastoreItem xmlns:ds="http://schemas.openxmlformats.org/officeDocument/2006/customXml" ds:itemID="{7DCE8C1C-954B-4B15-AEB7-A4A6A359B9DE}">
  <ds:schemaRefs>
    <ds:schemaRef ds:uri="http://schemas.microsoft.com/sharepoint/v3/contenttype/forms"/>
  </ds:schemaRefs>
</ds:datastoreItem>
</file>

<file path=customXml/itemProps4.xml><?xml version="1.0" encoding="utf-8"?>
<ds:datastoreItem xmlns:ds="http://schemas.openxmlformats.org/officeDocument/2006/customXml" ds:itemID="{FBDCD1CF-28B3-4101-94F4-5ECDB7FFA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12d4ca-2285-4b82-96ea-47a25207da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235E28-02EC-4F51-B639-E738FE90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1327</Words>
  <Characters>7566</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Guadarrama, Jesus (J.G.)</dc:creator>
  <cp:lastModifiedBy>Smith, Richard (R.W.)</cp:lastModifiedBy>
  <cp:revision>2</cp:revision>
  <cp:lastPrinted>2015-12-10T22:03:00Z</cp:lastPrinted>
  <dcterms:created xsi:type="dcterms:W3CDTF">2017-06-23T16:31:00Z</dcterms:created>
  <dcterms:modified xsi:type="dcterms:W3CDTF">2017-06-23T16:31:00Z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0x0101003768052D2D282B45851D4D3537178382</vt:lpwstr>
  </property>
  <property fmtid="{D5CDD505-2E9C-101B-9397-08002B2CF9AE}" pid="3" name="_dlc_DocIdItemGuid">
    <vt:lpwstr>a238cee9-6391-4545-afe2-4aecccc38fee</vt:lpwstr>
  </property>
</Properties>
</file>