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4: Machine Learning Model Development</w:t>
      </w:r>
    </w:p>
    <w:p>
      <w:r>
        <w:t>Author: Twinkle Manoj Ghangare</w:t>
        <w:br/>
        <w:t>Data Science Internship Task</w:t>
      </w:r>
    </w:p>
    <w:p>
      <w:pPr>
        <w:pStyle w:val="Heading1"/>
      </w:pPr>
      <w:r>
        <w:t>1. Model Objective &amp; Data Preparation</w:t>
      </w:r>
    </w:p>
    <w:p>
      <w:r>
        <w:t>The objective is to train a predictive classification model to determine passenger survival based on demographic attributes. Categorical variables (Sex, Embarked) were numerically encoded and one-hot encoded. The data was split into 80% training and 20% testing sets.</w:t>
      </w:r>
    </w:p>
    <w:p>
      <w:pPr>
        <w:pStyle w:val="Heading1"/>
      </w:pPr>
      <w:r>
        <w:t>2. Algorithm Selection</w:t>
      </w:r>
    </w:p>
    <w:p>
      <w:r>
        <w:t>Logistic Regression was selected as the baseline model. It offers high interpretability for binary classification tasks, allowing us to examine feature coefficients (log-odds) without the 'black-box' nature of complex ensembles.</w:t>
      </w:r>
    </w:p>
    <w:p>
      <w:pPr>
        <w:pStyle w:val="Heading1"/>
      </w:pPr>
      <w:r>
        <w:t>3. Model Evaluation: Confusion Matrix</w:t>
      </w:r>
    </w:p>
    <w:p>
      <w:r>
        <w:t>The confusion matrix reveals the model's true positive and true negative rates. It highlights false negatives (predicting death when they survived) and false positives.</w:t>
      </w:r>
    </w:p>
    <w:p>
      <w:r>
        <w:drawing>
          <wp:inline xmlns:a="http://schemas.openxmlformats.org/drawingml/2006/main" xmlns:pic="http://schemas.openxmlformats.org/drawingml/2006/picture">
            <wp:extent cx="5029200" cy="4023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Model Evaluation: ROC Curve</w:t>
      </w:r>
    </w:p>
    <w:p>
      <w:r>
        <w:t>The Receiver Operating Characteristic (ROC) curve evaluates the tradeoff between sensitivity and specificity. The Area Under the Curve (AUC) is 0.87, indicating strong predictive power well above random guessing (0.5).</w:t>
      </w:r>
    </w:p>
    <w:p>
      <w:r>
        <w:drawing>
          <wp:inline xmlns:a="http://schemas.openxmlformats.org/drawingml/2006/main" xmlns:pic="http://schemas.openxmlformats.org/drawingml/2006/picture">
            <wp:extent cx="5029200" cy="4023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cur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Limitations and Improvements</w:t>
      </w:r>
    </w:p>
    <w:p>
      <w:r>
        <w:t>While Logistic Regression performs adequately, it assumes linear boundaries between features and log-odds. Future improvements could include implementing Random Forest to capture non-linear relationships or utilizing SMOTE if the survival class was heavily imbalanced.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