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Calibri" w:hAnsi="Calibri"/>
          <w:b/>
          <w:color w:val="1A365D"/>
          <w:sz w:val="32"/>
        </w:rPr>
        <w:t>Rechtliche &amp; technische Bewertung der Markant/Globus-E-Mail</w:t>
        <w:br/>
        <w:t>(EU-Verordnung 2025/1960)</w:t>
      </w:r>
    </w:p>
    <w:p>
      <w:pPr>
        <w:spacing w:after="360" w:line="276" w:lineRule="auto"/>
      </w:pPr>
      <w:r>
        <w:rPr>
          <w:rFonts w:ascii="Calibri" w:hAnsi="Calibri"/>
          <w:b/>
          <w:sz w:val="21"/>
        </w:rPr>
        <w:t xml:space="preserve">An: </w:t>
      </w:r>
      <w:r>
        <w:rPr>
          <w:rFonts w:ascii="Calibri" w:hAnsi="Calibri"/>
          <w:sz w:val="21"/>
        </w:rPr>
        <w:t>Andreas Wiesner (Geschäftsführung)</w:t>
        <w:br/>
      </w:r>
      <w:r>
        <w:rPr>
          <w:rFonts w:ascii="Calibri" w:hAnsi="Calibri"/>
          <w:b/>
          <w:sz w:val="21"/>
        </w:rPr>
        <w:t xml:space="preserve">Von: </w:t>
      </w:r>
      <w:r>
        <w:rPr>
          <w:rFonts w:ascii="Calibri" w:hAnsi="Calibri"/>
          <w:sz w:val="21"/>
        </w:rPr>
        <w:t>Thomas Winkler (Projektleiter Gewährleistungs- und Garantielabel 2026)</w:t>
        <w:br/>
      </w:r>
      <w:r>
        <w:rPr>
          <w:rFonts w:ascii="Calibri" w:hAnsi="Calibri"/>
          <w:b/>
          <w:sz w:val="21"/>
        </w:rPr>
        <w:t xml:space="preserve">Datum: </w:t>
      </w:r>
      <w:r>
        <w:rPr>
          <w:rFonts w:ascii="Calibri" w:hAnsi="Calibri"/>
          <w:sz w:val="21"/>
        </w:rPr>
        <w:t>06.07.2026</w:t>
        <w:br/>
      </w:r>
      <w:r>
        <w:rPr>
          <w:rFonts w:ascii="Calibri" w:hAnsi="Calibri"/>
          <w:b/>
          <w:sz w:val="21"/>
        </w:rPr>
        <w:t xml:space="preserve">Status: </w:t>
      </w:r>
      <w:r>
        <w:rPr>
          <w:rFonts w:ascii="Calibri" w:hAnsi="Calibri"/>
          <w:sz w:val="21"/>
        </w:rPr>
        <w:t>Zur Information / Entscheidungsvorbereitung (Korrektur: Fokus SBS als Lieferant)</w:t>
        <w:br/>
      </w:r>
    </w:p>
    <w:p>
      <w:pPr>
        <w:spacing w:after="240"/>
      </w:pPr>
      <w:r>
        <w:rPr>
          <w:color w:val="C8C8C8"/>
        </w:rPr>
        <w:t>――――――――――――――――――――――――――――――――――――――――――――――――――</w:t>
      </w:r>
    </w:p>
    <w:p>
      <w:pPr>
        <w:spacing w:before="240" w:after="120"/>
      </w:pPr>
      <w:r>
        <w:rPr>
          <w:b/>
          <w:color w:val="1A365D"/>
          <w:sz w:val="26"/>
        </w:rPr>
        <w:t>1. Management Summary</w:t>
      </w:r>
    </w:p>
    <w:p>
      <w:pPr>
        <w:spacing w:after="120" w:before="0"/>
      </w:pPr>
      <w:r>
        <w:rPr>
          <w:rFonts w:ascii="Calibri" w:hAnsi="Calibri"/>
          <w:i w:val="0"/>
          <w:sz w:val="22"/>
        </w:rPr>
        <w:t>Die von Markant PIM weitergeleitete E-Mail beschreibt die Systemanforderungen des Großhändlers Globus Fachmärkte zur Umsetzung der Durchführungsverordnung (EU) 2025/1960 (Garantielabel ab 27.09.2026).</w:t>
      </w:r>
    </w:p>
    <w:p>
      <w:pPr>
        <w:spacing w:after="240" w:before="0"/>
      </w:pPr>
      <w:r>
        <w:rPr>
          <w:rFonts w:ascii="Calibri" w:hAnsi="Calibri"/>
          <w:b/>
          <w:i w:val="0"/>
          <w:sz w:val="22"/>
        </w:rPr>
        <w:t>Richtigstellung der Rollen:</w:t>
      </w:r>
      <w:r>
        <w:rPr>
          <w:rFonts w:ascii="Calibri" w:hAnsi="Calibri"/>
          <w:i w:val="0"/>
          <w:sz w:val="22"/>
        </w:rPr>
        <w:t xml:space="preserve"> In dieser Konstellation ist </w:t>
      </w:r>
      <w:r>
        <w:rPr>
          <w:rFonts w:ascii="Calibri" w:hAnsi="Calibri"/>
          <w:b/>
          <w:i w:val="0"/>
          <w:sz w:val="22"/>
        </w:rPr>
        <w:t>Globus Fachmärkte der Händler (Retailer)</w:t>
      </w:r>
      <w:r>
        <w:rPr>
          <w:rFonts w:ascii="Calibri" w:hAnsi="Calibri"/>
          <w:i w:val="0"/>
          <w:sz w:val="22"/>
        </w:rPr>
        <w:t xml:space="preserve"> und </w:t>
      </w:r>
      <w:r>
        <w:rPr>
          <w:rFonts w:ascii="Calibri" w:hAnsi="Calibri"/>
          <w:b/>
          <w:i w:val="0"/>
          <w:sz w:val="22"/>
        </w:rPr>
        <w:t>SBS Austria der Lieferant/Hersteller.</w:t>
      </w:r>
      <w:r>
        <w:rPr>
          <w:rFonts w:ascii="Calibri" w:hAnsi="Calibri"/>
          <w:i w:val="0"/>
          <w:sz w:val="22"/>
        </w:rPr>
        <w:t xml:space="preserve"> Globus verlangt von uns (SBS) Garantiedaten und das ausgefüllte Label, um seine gesetzlichen Verbraucherinformationspflichten im Webshop und stationären Handel erfüllen zu können. Die E-Mail von Markant ist rechtlich korrekt bezüglich der Pflichtenverteilung: Wenn wir eine Haltbarkeitsgarantie (&gt; 2 Jahre) anbieten, müssen wir das ausgefüllte EU-Garantielabel zur Verfügung stellen.</w:t>
      </w:r>
    </w:p>
    <w:p>
      <w:pPr>
        <w:spacing w:before="240" w:after="120"/>
      </w:pPr>
      <w:r>
        <w:rPr>
          <w:b/>
          <w:color w:val="1A365D"/>
          <w:sz w:val="26"/>
        </w:rPr>
        <w:t>2. Analyse der Markant-Aufforderung (Gesetz vs. System)</w:t>
      </w:r>
    </w:p>
    <w:p>
      <w:pPr>
        <w:spacing w:after="60" w:before="120"/>
      </w:pPr>
      <w:r>
        <w:rPr>
          <w:rFonts w:ascii="Calibri" w:hAnsi="Calibri"/>
          <w:b/>
          <w:i w:val="0"/>
          <w:sz w:val="23"/>
        </w:rPr>
        <w:t>Punkt 1: Die Pflicht zur Bereitstellung des ausgefüllten Labels (EU-Vorgabe)</w:t>
      </w:r>
    </w:p>
    <w:p>
      <w:pPr>
        <w:pStyle w:val="ListBullet"/>
        <w:spacing w:after="60"/>
      </w:pPr>
      <w:r>
        <w:rPr>
          <w:b/>
        </w:rPr>
        <w:t xml:space="preserve">Die Aufforderung von Markant: </w:t>
      </w:r>
      <w:r>
        <w:t>Lieferanten (SBS) müssen das entsprechende „Garantie-Label als PDF“ über m.PIM hochladen.</w:t>
      </w:r>
    </w:p>
    <w:p>
      <w:pPr>
        <w:pStyle w:val="ListBullet"/>
        <w:spacing w:after="60"/>
      </w:pPr>
      <w:r>
        <w:rPr>
          <w:b/>
        </w:rPr>
        <w:t xml:space="preserve">Der rechtliche Fakt: </w:t>
      </w:r>
      <w:r>
        <w:t>Dies ist korrekt. Gemäß der Durchführungsverordnung (EU) 2025/1960 ist der Hersteller dafür verantwortlich, das harmonisierte Etikett (das grüne „GARAN“-Symbol) mit seinen produktspezifischen Daten auszufüllen und dem Händler zur Verfügung zu stellen. Das Label enthält drei editierbare Platzhalter, die vom Hersteller befüllt werden müssen: 1. Die Garantiedauer (in Jahren), 2. Der Name/Marke des Herstellers, 3. Die Modellkennung des Produkts.</w:t>
      </w:r>
    </w:p>
    <w:p>
      <w:pPr>
        <w:pStyle w:val="ListBullet"/>
        <w:spacing w:after="120"/>
      </w:pPr>
      <w:r>
        <w:rPr>
          <w:b/>
        </w:rPr>
        <w:t xml:space="preserve">Bedeutung für SBS: </w:t>
      </w:r>
      <w:r>
        <w:t>Da Globus die fertigen Labels anfordert, muss SBS für betroffene Produkte die offiziellen PDF-Vorlagen der EU-Kommission herunterladen, diese drei Felder ausfüllen und als PDF im m.PIM hinterlegen.</w:t>
      </w:r>
    </w:p>
    <w:p>
      <w:pPr>
        <w:spacing w:after="60" w:before="120"/>
      </w:pPr>
      <w:r>
        <w:rPr>
          <w:rFonts w:ascii="Calibri" w:hAnsi="Calibri"/>
          <w:b/>
          <w:i w:val="0"/>
          <w:sz w:val="23"/>
        </w:rPr>
        <w:t>Punkt 2: Die unvollständige Händlerpflicht (Verschweigen der Haftungsbefreiung)</w:t>
      </w:r>
    </w:p>
    <w:p>
      <w:pPr>
        <w:pStyle w:val="ListBullet"/>
        <w:spacing w:after="60"/>
      </w:pPr>
      <w:r>
        <w:rPr>
          <w:b/>
        </w:rPr>
        <w:t xml:space="preserve">Die Aufforderung von Markant: </w:t>
      </w:r>
      <w:r>
        <w:t>„Für die gewerbliche Haltbarkeitsgarantie ist der Händler [Globus] darüber hinaus verpflichtet, diese Informationen [...] unter Verwendung des harmonisierten EU-Garantielabels darzustellen.“</w:t>
      </w:r>
    </w:p>
    <w:p>
      <w:pPr>
        <w:pStyle w:val="ListBullet"/>
        <w:spacing w:after="60"/>
      </w:pPr>
      <w:r>
        <w:rPr>
          <w:b/>
        </w:rPr>
        <w:t xml:space="preserve">Der rechtliche Fakt: </w:t>
      </w:r>
      <w:r>
        <w:t>Die Anzeigepflicht des Händlers ist laut EU-Richtlinie 2024/825 (EmpCo) und FAGG konditional (bedingt). Sie gilt nur dann, wenn der Hersteller dem Händler diese Informationen zur Verfügung stellt.</w:t>
      </w:r>
    </w:p>
    <w:p>
      <w:pPr>
        <w:pStyle w:val="ListBullet"/>
        <w:spacing w:after="120"/>
      </w:pPr>
      <w:r>
        <w:rPr>
          <w:b/>
        </w:rPr>
        <w:t xml:space="preserve">Bedeutung für SBS: </w:t>
      </w:r>
      <w:r>
        <w:t>Globus stellt die Pflicht als absolut dar, um Lieferanten zur Zuarbeit zu bewegen. Wenn wir als Lieferant keine Daten/Labels liefern, ist Globus von der Label-Pflicht befreit. Globus darf dann aber auch nicht mehr im Shop oder auf Flyern mit unserer Herstellergarantie werben (Werbeverbot).</w:t>
      </w:r>
    </w:p>
    <w:p>
      <w:pPr>
        <w:spacing w:after="60" w:before="120"/>
      </w:pPr>
      <w:r>
        <w:rPr>
          <w:rFonts w:ascii="Calibri" w:hAnsi="Calibri"/>
          <w:b/>
          <w:i w:val="0"/>
          <w:sz w:val="23"/>
        </w:rPr>
        <w:t>Punkt 3: Das Abmahnrisiko durch automatisierte Systemfilterung</w:t>
      </w:r>
    </w:p>
    <w:p>
      <w:pPr>
        <w:pStyle w:val="ListBullet"/>
        <w:spacing w:after="60"/>
      </w:pPr>
      <w:r>
        <w:rPr>
          <w:b/>
        </w:rPr>
        <w:t xml:space="preserve">Die Aufforderung von Markant: </w:t>
      </w:r>
      <w:r>
        <w:t>„Die Unterscheidung der Garantiearten erfolgt dabei systemseitig bei Globus anhand des Vorhandenseins des Garantie-Labels [PDF].“</w:t>
      </w:r>
    </w:p>
    <w:p>
      <w:pPr>
        <w:pStyle w:val="ListBullet"/>
        <w:spacing w:after="60"/>
      </w:pPr>
      <w:r>
        <w:rPr>
          <w:b/>
        </w:rPr>
        <w:t xml:space="preserve">Der rechtliche Fakt: </w:t>
      </w:r>
      <w:r>
        <w:t>Das grüne EU-Garantielabel darf ausschließlich für kostenlose Garantien verwendet werden, die das gesamte Gerät abdecken (gewerbliche Haltbarkeitsgarantie). Eine irrtümliche Einblendung des Labels bei Teilgarantien (z. B. nur auf den Motor) ist ein schwerer Wettbewerbsverstoß.</w:t>
      </w:r>
    </w:p>
    <w:p>
      <w:pPr>
        <w:pStyle w:val="ListBullet"/>
        <w:spacing w:after="240"/>
      </w:pPr>
      <w:r>
        <w:rPr>
          <w:b/>
        </w:rPr>
        <w:t xml:space="preserve">Bedeutung für SBS: </w:t>
      </w:r>
      <w:r>
        <w:t>Wenn SBS fälschlicherweise ein PDF-Label für eine Teilgarantie im m.PIM hochlädt, würde Globus dies unkontrolliert einblenden. Das führt zu einer direkten Abmahnbarkeit des Händlers (Globus). Wir müssen daher bei der Zuweisung absolut fehlerfrei arbeiten.</w:t>
      </w:r>
    </w:p>
    <w:p>
      <w:pPr>
        <w:spacing w:before="240" w:after="120"/>
      </w:pPr>
      <w:r>
        <w:rPr>
          <w:b/>
          <w:color w:val="1A365D"/>
          <w:sz w:val="26"/>
        </w:rPr>
        <w:t>3. Klarstellung der Pflichten für SBS Austria</w:t>
      </w:r>
    </w:p>
    <w:p>
      <w:pPr>
        <w:spacing w:after="120" w:before="0"/>
      </w:pPr>
      <w:r>
        <w:rPr>
          <w:rFonts w:ascii="Calibri" w:hAnsi="Calibri"/>
          <w:i w:val="0"/>
          <w:sz w:val="22"/>
        </w:rPr>
        <w:t>Um für die Geschäftsführung absolute Klarheit zu schaffen, werden unsere Pflichten im Folgenden in „tatsächliche Pflichten“ und „keine Verpflichtungen“ unterteilt:</w:t>
      </w:r>
    </w:p>
    <w:p>
      <w:pPr>
        <w:spacing w:after="60" w:before="80"/>
      </w:pPr>
      <w:r>
        <w:rPr>
          <w:rFonts w:ascii="Calibri" w:hAnsi="Calibri"/>
          <w:b/>
          <w:i w:val="0"/>
          <w:sz w:val="23"/>
        </w:rPr>
        <w:t>A. Wozu SBS tatsächlich verpflichtet ist (Unsere Pflichten)</w:t>
      </w:r>
    </w:p>
    <w:p>
      <w:pPr>
        <w:pStyle w:val="ListNumber"/>
        <w:spacing w:after="60"/>
      </w:pPr>
      <w:r>
        <w:rPr>
          <w:b/>
        </w:rPr>
        <w:t xml:space="preserve">Ausfüllen und Bereitstellen des Labels (bei Werbewunsch): </w:t>
      </w:r>
      <w:r>
        <w:t>Wenn wir wollen, dass Globus unsere Artikel mit einer Garantie von über 2 Jahren bewirbt, müssen wir das harmonisierte EU-Garantielabel als ausgefülltes PDF (mit Herstellername, Modellkennung und Garantiejahren) zur Verfügung stellen.</w:t>
      </w:r>
    </w:p>
    <w:p>
      <w:pPr>
        <w:pStyle w:val="ListNumber"/>
        <w:spacing w:after="60"/>
      </w:pPr>
      <w:r>
        <w:rPr>
          <w:b/>
        </w:rPr>
        <w:t xml:space="preserve">Datenpflege im m.PIM: </w:t>
      </w:r>
      <w:r>
        <w:t>Eintragen der Garantiedauer in Monaten im m.PIM-System.</w:t>
      </w:r>
    </w:p>
    <w:p>
      <w:pPr>
        <w:pStyle w:val="ListNumber"/>
        <w:spacing w:after="60"/>
      </w:pPr>
      <w:r>
        <w:rPr>
          <w:b/>
        </w:rPr>
        <w:t xml:space="preserve">Garantiebedingungen (Dokument): </w:t>
      </w:r>
      <w:r>
        <w:t>Bereitstellung der vollständigen, schriftlichen Garantiebedingungen (Garantie-AGB) für den Verbraucher.</w:t>
      </w:r>
    </w:p>
    <w:p>
      <w:pPr>
        <w:pStyle w:val="ListNumber"/>
        <w:spacing w:after="120"/>
      </w:pPr>
      <w:r>
        <w:rPr>
          <w:b/>
        </w:rPr>
        <w:t xml:space="preserve">Haftung für korrekte Zuweisung: </w:t>
      </w:r>
      <w:r>
        <w:t>Wir müssen garantieren, dass wir das Label nur für echte, kostenlose Vollgarantien verwenden, um Regressforderungen durch Globus bei Abmahnungen zu verhindern.</w:t>
      </w:r>
    </w:p>
    <w:p>
      <w:pPr>
        <w:spacing w:after="60" w:before="80"/>
      </w:pPr>
      <w:r>
        <w:rPr>
          <w:rFonts w:ascii="Calibri" w:hAnsi="Calibri"/>
          <w:b/>
          <w:i w:val="0"/>
          <w:sz w:val="23"/>
        </w:rPr>
        <w:t>B. Wozu SBS NICHT verpflichtet ist (Keine Verpflichtungen)</w:t>
      </w:r>
    </w:p>
    <w:p>
      <w:pPr>
        <w:pStyle w:val="ListNumber"/>
        <w:spacing w:after="60"/>
      </w:pPr>
      <w:r>
        <w:rPr>
          <w:b/>
        </w:rPr>
        <w:t xml:space="preserve">Keine gestalterische Eigenkreation: </w:t>
      </w:r>
      <w:r>
        <w:t>Wir dürfen das Layout, die Farben, die Schriftarten oder den QR-Code des Labels nicht verändern. Wir müssen die offizielle PDF-Vorlage der EU verwenden.</w:t>
      </w:r>
    </w:p>
    <w:p>
      <w:pPr>
        <w:pStyle w:val="ListNumber"/>
        <w:spacing w:after="60"/>
      </w:pPr>
      <w:r>
        <w:rPr>
          <w:b/>
        </w:rPr>
        <w:t xml:space="preserve">Keine Pflicht bei Standardgarantien (≤ 2 Jahre): </w:t>
      </w:r>
      <w:r>
        <w:t>Gewöhnliche gesetzliche Gewährleistungsfristen oder Herstellergarantien von bis zu 2 Jahren benötigen kein Garantielabel.</w:t>
      </w:r>
    </w:p>
    <w:p>
      <w:pPr>
        <w:pStyle w:val="ListNumber"/>
        <w:spacing w:after="60"/>
      </w:pPr>
      <w:r>
        <w:rPr>
          <w:b/>
        </w:rPr>
        <w:t xml:space="preserve">Keine Label-Pflicht für Teilgarantien: </w:t>
      </w:r>
      <w:r>
        <w:t>Eingeschränkte Garantien (z. B. Garantie nur auf den Motor oder Akku) fallen nicht unter die Verordnung und dürfen kein grünes Label erhalten.</w:t>
      </w:r>
    </w:p>
    <w:p>
      <w:pPr>
        <w:pStyle w:val="ListNumber"/>
        <w:spacing w:after="240"/>
      </w:pPr>
      <w:r>
        <w:rPr>
          <w:b/>
        </w:rPr>
        <w:t xml:space="preserve">Keine direkte gesetzliche Strafe bei Nicht-Lieferung: </w:t>
      </w:r>
      <w:r>
        <w:t>Liefert SBS das Label nicht, droht uns keine behördliche Strafe. Globus darf die Garantie dann jedoch nicht mehr bewerben, was zu einem Wettbewerbsnachteil und Umsatzverlust für unsere Produkte führt.</w:t>
      </w:r>
    </w:p>
    <w:p>
      <w:pPr>
        <w:spacing w:before="240" w:after="120"/>
      </w:pPr>
      <w:r>
        <w:rPr>
          <w:b/>
          <w:color w:val="1A365D"/>
          <w:sz w:val="26"/>
        </w:rPr>
        <w:t>4. Unterschied zum Projekt „Elektropepi“</w:t>
      </w:r>
    </w:p>
    <w:p>
      <w:pPr>
        <w:spacing w:after="120" w:before="0"/>
      </w:pPr>
      <w:r>
        <w:rPr>
          <w:rFonts w:ascii="Calibri" w:hAnsi="Calibri"/>
          <w:i w:val="0"/>
          <w:sz w:val="22"/>
        </w:rPr>
        <w:t>Da SBS für den Kunden Elektropepi den Online-Shop betreut, ist es wichtig, die beiden Ansätze abzugrenzen:</w:t>
      </w:r>
    </w:p>
    <w:p>
      <w:pPr>
        <w:pStyle w:val="ListBullet"/>
        <w:spacing w:after="60"/>
      </w:pPr>
      <w:r>
        <w:rPr>
          <w:b/>
        </w:rPr>
        <w:t xml:space="preserve">Bei Globus (SBS ist Lieferant): </w:t>
      </w:r>
      <w:r>
        <w:t>Globus verlangt das ausgefüllte PDF-Label von uns. Wir müssen die PDFs manuell ausfüllen und hochladen.</w:t>
      </w:r>
    </w:p>
    <w:p>
      <w:pPr>
        <w:pStyle w:val="ListBullet"/>
        <w:spacing w:after="240"/>
      </w:pPr>
      <w:r>
        <w:rPr>
          <w:b/>
        </w:rPr>
        <w:t xml:space="preserve">Bei Elektropepi (SBS ist Shop-Entwickler): </w:t>
      </w:r>
      <w:r>
        <w:t>Um unseren Lieferanten den Aufwand von tausenden PDF-Uploads zu ersparen, haben wir uns für eine technische Optimierung entschieden: Unser Magento-Shop-Modul liest die Rohdaten (Jahre, Link) aus der Datenbank aus und generiert das grüne EU-Label vollautomatisch im Frontend. Dies ist technisch deutlich moderner und wartungsärmer als das dateibasierte Verfahren von Globus.</w:t>
      </w:r>
    </w:p>
    <w:p>
      <w:pPr>
        <w:spacing w:before="240" w:after="120"/>
      </w:pPr>
      <w:r>
        <w:rPr>
          <w:b/>
          <w:color w:val="1A365D"/>
          <w:sz w:val="26"/>
        </w:rPr>
        <w:t>5. Handlungsempfehlung für die Geschäftsführung (Andreas Wiesner)</w:t>
      </w:r>
    </w:p>
    <w:p>
      <w:pPr>
        <w:pStyle w:val="ListNumber"/>
        <w:spacing w:after="60"/>
      </w:pPr>
      <w:r>
        <w:rPr>
          <w:b/>
        </w:rPr>
        <w:t xml:space="preserve">Schritt 1: Sortimentsabgleich initiieren: </w:t>
      </w:r>
      <w:r>
        <w:t>Prüfen, welche SBS-Eigenmarken oder exklusiv vertriebenen Artikel mit einer kostenlosen Herstellergarantie von &gt; 2 Jahren an Globus geliefert werden.</w:t>
      </w:r>
    </w:p>
    <w:p>
      <w:pPr>
        <w:pStyle w:val="ListNumber"/>
        <w:spacing w:after="60"/>
      </w:pPr>
      <w:r>
        <w:rPr>
          <w:b/>
        </w:rPr>
        <w:t xml:space="preserve">Schritt 2: Label-Erstellung &amp; Upload (nur bei Betroffenheit): </w:t>
      </w:r>
      <w:r>
        <w:t>Die offizielle editierbare PDF-Vorlage der EU-Kommission herunterladen, für die betroffenen Artikel mit Hersteller, Modellkennung und Jahren ausfüllen und im m.PIM hochladen.</w:t>
      </w:r>
    </w:p>
    <w:p>
      <w:pPr>
        <w:pStyle w:val="ListNumber"/>
        <w:spacing w:after="240"/>
      </w:pPr>
      <w:r>
        <w:rPr>
          <w:b/>
        </w:rPr>
        <w:t xml:space="preserve">Schritt 3: Rückmeldung bei Nicht-Betroffenheit: </w:t>
      </w:r>
      <w:r>
        <w:t>Sollte SBS für Globus-Artikel keine betroffenen Garantien gewähren, ist laut E-Mail keine weitere Aktion notwendig. Zur Sicherheit sollte dem Globus-Einkauf kurz schriftlich bestätigt werden, dass unsere Artikel nicht unter die Richtlinie fallen.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