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color w:val="1A365D"/>
          <w:sz w:val="32"/>
        </w:rPr>
        <w:t>Rechtliche &amp; technische Bewertung der Markant/Globus-E-Mail</w:t>
        <w:br/>
        <w:t>(EU-Verordnung 2025/1960)</w:t>
      </w:r>
    </w:p>
    <w:p>
      <w:pPr>
        <w:spacing w:after="360" w:line="276" w:lineRule="auto"/>
      </w:pPr>
      <w:r>
        <w:rPr>
          <w:rFonts w:ascii="Calibri" w:hAnsi="Calibri"/>
          <w:b/>
          <w:sz w:val="21"/>
        </w:rPr>
        <w:t xml:space="preserve">An: </w:t>
      </w:r>
      <w:r>
        <w:rPr>
          <w:rFonts w:ascii="Calibri" w:hAnsi="Calibri"/>
          <w:sz w:val="21"/>
        </w:rPr>
        <w:t>Andreas Wiesner (Geschäftsführung)</w:t>
        <w:br/>
      </w:r>
      <w:r>
        <w:rPr>
          <w:rFonts w:ascii="Calibri" w:hAnsi="Calibri"/>
          <w:b/>
          <w:sz w:val="21"/>
        </w:rPr>
        <w:t xml:space="preserve">Von: </w:t>
      </w:r>
      <w:r>
        <w:rPr>
          <w:rFonts w:ascii="Calibri" w:hAnsi="Calibri"/>
          <w:sz w:val="21"/>
        </w:rPr>
        <w:t>Thomas Winkler (Projektleiter Gewährleistungs- und Garantielabel 2026)</w:t>
        <w:br/>
      </w:r>
      <w:r>
        <w:rPr>
          <w:rFonts w:ascii="Calibri" w:hAnsi="Calibri"/>
          <w:b/>
          <w:sz w:val="21"/>
        </w:rPr>
        <w:t xml:space="preserve">Datum: </w:t>
      </w:r>
      <w:r>
        <w:rPr>
          <w:rFonts w:ascii="Calibri" w:hAnsi="Calibri"/>
          <w:sz w:val="21"/>
        </w:rPr>
        <w:t>06.07.2026</w:t>
        <w:br/>
      </w:r>
      <w:r>
        <w:rPr>
          <w:rFonts w:ascii="Calibri" w:hAnsi="Calibri"/>
          <w:b/>
          <w:sz w:val="21"/>
        </w:rPr>
        <w:t xml:space="preserve">Status: </w:t>
      </w:r>
      <w:r>
        <w:rPr>
          <w:rFonts w:ascii="Calibri" w:hAnsi="Calibri"/>
          <w:sz w:val="21"/>
        </w:rPr>
        <w:t>Zur Information / Entscheidungsvorbereitung (Korrektur: Fokus SBS als Lieferant)</w:t>
        <w:br/>
      </w:r>
    </w:p>
    <w:p>
      <w:pPr>
        <w:spacing w:after="240"/>
      </w:pPr>
      <w:r>
        <w:rPr>
          <w:color w:val="C8C8C8"/>
        </w:rPr>
        <w:t>――――――――――――――――――――――――――――――――――――――――――――――――――</w:t>
      </w:r>
    </w:p>
    <w:p>
      <w:pPr>
        <w:spacing w:before="240" w:after="120"/>
      </w:pPr>
      <w:r>
        <w:rPr>
          <w:b/>
          <w:color w:val="1A365D"/>
          <w:sz w:val="26"/>
        </w:rPr>
        <w:t>1. Management Summary</w:t>
      </w:r>
    </w:p>
    <w:p>
      <w:pPr>
        <w:spacing w:after="120" w:before="0"/>
      </w:pPr>
      <w:r>
        <w:rPr>
          <w:rFonts w:ascii="Calibri" w:hAnsi="Calibri"/>
          <w:i w:val="0"/>
          <w:sz w:val="22"/>
        </w:rPr>
        <w:t>Die von Markant PIM weitergeleitete E-Mail beschreibt die Systemanforderungen des Großhändlers Globus Fachmärkte zur Umsetzung der Durchführungsverordnung (EU) 2025/1960 (Garantielabel ab 27.09.2026).</w:t>
      </w:r>
    </w:p>
    <w:p>
      <w:pPr>
        <w:spacing w:after="240" w:before="0"/>
      </w:pPr>
      <w:r>
        <w:rPr>
          <w:rFonts w:ascii="Calibri" w:hAnsi="Calibri"/>
          <w:b/>
          <w:i w:val="0"/>
          <w:sz w:val="22"/>
        </w:rPr>
        <w:t>Klarstellung der Rollen:</w:t>
      </w:r>
      <w:r>
        <w:rPr>
          <w:rFonts w:ascii="Calibri" w:hAnsi="Calibri"/>
          <w:i w:val="0"/>
          <w:sz w:val="22"/>
        </w:rPr>
        <w:t xml:space="preserve"> In dieser Konstellation ist </w:t>
      </w:r>
      <w:r>
        <w:rPr>
          <w:rFonts w:ascii="Calibri" w:hAnsi="Calibri"/>
          <w:b/>
          <w:i w:val="0"/>
          <w:sz w:val="22"/>
        </w:rPr>
        <w:t>Globus Fachmärkte der Händler (Retailer)</w:t>
      </w:r>
      <w:r>
        <w:rPr>
          <w:rFonts w:ascii="Calibri" w:hAnsi="Calibri"/>
          <w:i w:val="0"/>
          <w:sz w:val="22"/>
        </w:rPr>
        <w:t xml:space="preserve"> und </w:t>
      </w:r>
      <w:r>
        <w:rPr>
          <w:rFonts w:ascii="Calibri" w:hAnsi="Calibri"/>
          <w:b/>
          <w:i w:val="0"/>
          <w:sz w:val="22"/>
        </w:rPr>
        <w:t>SBS Austria der Lieferant/Hersteller.</w:t>
      </w:r>
      <w:r>
        <w:rPr>
          <w:rFonts w:ascii="Calibri" w:hAnsi="Calibri"/>
          <w:i w:val="0"/>
          <w:sz w:val="22"/>
        </w:rPr>
        <w:t xml:space="preserve"> Globus verlangt von uns (SBS) Garantiedaten und das Hochladen eines ausgefüllten PDF-Garantielabels. </w:t>
      </w:r>
      <w:r>
        <w:rPr>
          <w:rFonts w:ascii="Calibri" w:hAnsi="Calibri"/>
          <w:b/>
          <w:i w:val="0"/>
          <w:sz w:val="22"/>
        </w:rPr>
        <w:t>Wichtigste rechtliche Erkenntnis:</w:t>
      </w:r>
      <w:r>
        <w:rPr>
          <w:rFonts w:ascii="Calibri" w:hAnsi="Calibri"/>
          <w:i w:val="0"/>
          <w:sz w:val="22"/>
        </w:rPr>
        <w:t xml:space="preserve"> Der E-Mail-Text von Markant vermischt eine rein systembedingte Vorgabe von Globus mit der tatsächlichen Gesetzeslage. Laut EU-Verordnung und WKO-Leitfaden ist der Hersteller gesetzlich nur verpflichtet, dem Händler die Informationen (Rohdaten) bereitzustellen. Es gibt </w:t>
      </w:r>
      <w:r>
        <w:rPr>
          <w:rFonts w:ascii="Calibri" w:hAnsi="Calibri"/>
          <w:b/>
          <w:i w:val="0"/>
          <w:sz w:val="22"/>
        </w:rPr>
        <w:t>keine gesetzliche Pflicht</w:t>
      </w:r>
      <w:r>
        <w:rPr>
          <w:rFonts w:ascii="Calibri" w:hAnsi="Calibri"/>
          <w:i w:val="0"/>
          <w:sz w:val="22"/>
        </w:rPr>
        <w:t xml:space="preserve"> für uns als Hersteller, ein digitales Grafik- oder PDF-Label für den Online-Shop des Händlers zu erstellen. Die Pflicht zur Darstellung des Labels im Online-Shop liegt beim Händler (Globus).</w:t>
      </w:r>
    </w:p>
    <w:p>
      <w:pPr>
        <w:spacing w:before="240" w:after="120"/>
      </w:pPr>
      <w:r>
        <w:rPr>
          <w:b/>
          <w:color w:val="1A365D"/>
          <w:sz w:val="26"/>
        </w:rPr>
        <w:t>2. Die drei wesentlichen Diskrepanzen im Markant-Text</w:t>
      </w:r>
    </w:p>
    <w:p>
      <w:pPr>
        <w:spacing w:after="60" w:before="120"/>
      </w:pPr>
      <w:r>
        <w:rPr>
          <w:rFonts w:ascii="Calibri" w:hAnsi="Calibri"/>
          <w:b/>
          <w:i w:val="0"/>
          <w:sz w:val="23"/>
        </w:rPr>
        <w:t>Diskrepanz 1: Die angebliche gesetzliche Pflicht zum PDF-Label-Upload</w:t>
      </w:r>
    </w:p>
    <w:p>
      <w:pPr>
        <w:pStyle w:val="ListBullet"/>
        <w:spacing w:after="60"/>
      </w:pPr>
      <w:r>
        <w:rPr>
          <w:b/>
        </w:rPr>
        <w:t xml:space="preserve">Aussage Markant: </w:t>
      </w:r>
      <w:r>
        <w:t>Lieferanten (SBS) müssen ein „Garantie-Label als PDF“ über m.PIM hochladen, damit das Globus-System die gewerbliche Haltbarkeitsgarantie im Shop anzeigt.</w:t>
      </w:r>
    </w:p>
    <w:p>
      <w:pPr>
        <w:pStyle w:val="ListBullet"/>
        <w:spacing w:after="60"/>
      </w:pPr>
      <w:r>
        <w:rPr>
          <w:b/>
        </w:rPr>
        <w:t xml:space="preserve">Rechtlicher Fakt (laut WKO-Leitfaden): </w:t>
      </w:r>
      <w:r>
        <w:t>Die gesetzliche Pflicht des Herstellers besteht darin, dem Händler die Informationen (Garantiedauer, Hersteller/Marke, Modellkennung) zur Verfügung zu stellen. Wie diese Daten im Online-Shop dargestellt werden, liegt in der Verantwortung des Händlers. Was dahintersteckt: Globus nutzt hier eine rein IT-technische Krücke: Anstatt ihr Webshop-System so zu programmieren, dass es das grüne EU-Label dynamisch aus den Produktdaten generiert, wälzen sie den Aufwand auf die Lieferanten ab. Sie verlangen ein fertiges PDF, um dieses einfach im Shop anzuzeigen. Dies ist eine Vertragsvorgabe von Globus, keine gesetzliche Pflicht.</w:t>
      </w:r>
    </w:p>
    <w:p>
      <w:pPr>
        <w:spacing w:after="60" w:before="120"/>
      </w:pPr>
      <w:r>
        <w:rPr>
          <w:rFonts w:ascii="Calibri" w:hAnsi="Calibri"/>
          <w:b/>
          <w:i w:val="0"/>
          <w:sz w:val="23"/>
        </w:rPr>
        <w:t>Diskrepanz 2: Die unvollständige Händlerpflicht (Verschweigen der Haftungsbefreiung)</w:t>
      </w:r>
    </w:p>
    <w:p>
      <w:pPr>
        <w:pStyle w:val="ListBullet"/>
        <w:spacing w:after="60"/>
      </w:pPr>
      <w:r>
        <w:rPr>
          <w:b/>
        </w:rPr>
        <w:t xml:space="preserve">Aussage Markant: </w:t>
      </w:r>
      <w:r>
        <w:t>„Für die gewerbliche Haltbarkeitsgarantie ist der Händler [Globus] darüber hinaus verpflichtet, diese Informationen [...] unter Verwendung des harmonisierten EU-Garantielabels darzustellen.“</w:t>
      </w:r>
    </w:p>
    <w:p>
      <w:pPr>
        <w:pStyle w:val="ListBullet"/>
        <w:spacing w:after="60"/>
      </w:pPr>
      <w:r>
        <w:rPr>
          <w:b/>
        </w:rPr>
        <w:t xml:space="preserve">Rechtlicher Fakt: </w:t>
      </w:r>
      <w:r>
        <w:t>Die Anzeigepflicht des Händlers ist laut EU-Richtlinie 2024/825 (EmpCo) und FAGG konditional (bedingt). Sie gilt nur dann, wenn der Hersteller dem Händler diese Informationen zur Verfügung stellt.</w:t>
      </w:r>
    </w:p>
    <w:p>
      <w:pPr>
        <w:pStyle w:val="ListBullet"/>
        <w:spacing w:after="120"/>
      </w:pPr>
      <w:r>
        <w:rPr>
          <w:b/>
        </w:rPr>
        <w:t xml:space="preserve">Bedeutung für SBS: </w:t>
      </w:r>
      <w:r>
        <w:t>Liefert ein Hersteller die Daten nicht, entfällt die Label-Pflicht für Globus (keine Abmahngefahr). Allerdings darf Globus das Produkt dann auch nicht mehr mit einer Garantie bewerben (Werbeverbot). Globus baut im Anschreiben Druck auf, um dieses Werbeverbot zu umgehen.</w:t>
      </w:r>
    </w:p>
    <w:p>
      <w:pPr>
        <w:spacing w:after="60" w:before="120"/>
      </w:pPr>
      <w:r>
        <w:rPr>
          <w:rFonts w:ascii="Calibri" w:hAnsi="Calibri"/>
          <w:b/>
          <w:i w:val="0"/>
          <w:sz w:val="23"/>
        </w:rPr>
        <w:t>Diskrepanz 3: Das Abmahnrisiko durch automatisierte Globus-Systemlogik</w:t>
      </w:r>
    </w:p>
    <w:p>
      <w:pPr>
        <w:pStyle w:val="ListBullet"/>
        <w:spacing w:after="60"/>
      </w:pPr>
      <w:r>
        <w:rPr>
          <w:b/>
        </w:rPr>
        <w:t xml:space="preserve">Aussage Markant: </w:t>
      </w:r>
      <w:r>
        <w:t>„Die Unterscheidung der Garantiearten erfolgt dabei systemseitig bei Globus anhand des Vorhandenseins des Garantie-Labels [PDF].“</w:t>
      </w:r>
    </w:p>
    <w:p>
      <w:pPr>
        <w:pStyle w:val="ListBullet"/>
        <w:spacing w:after="60"/>
      </w:pPr>
      <w:r>
        <w:rPr>
          <w:b/>
        </w:rPr>
        <w:t xml:space="preserve">Rechtlicher Fakt: </w:t>
      </w:r>
      <w:r>
        <w:t>Das grüne EU-Garantielabel darf ausschließlich für kostenlose Garantien verwendet werden, die das gesamte Gerät abdecken (gewerbliche Haltbarkeitsgarantie). Eine irrtümliche Einblendung des Labels bei Teilgarantien (z. B. 5 Jahre Garantie, aber nur auf den Kompressor eines Kühlschranks) ist ein schwerer Wettbewerbsverstoß.</w:t>
      </w:r>
    </w:p>
    <w:p>
      <w:pPr>
        <w:pStyle w:val="ListBullet"/>
        <w:spacing w:after="240"/>
      </w:pPr>
      <w:r>
        <w:rPr>
          <w:b/>
        </w:rPr>
        <w:t xml:space="preserve">Bedeutung für SBS: </w:t>
      </w:r>
      <w:r>
        <w:t>Wenn SBS fälschlicherweise ein PDF-Label für eine Teilgarantie im m.PIM hochlädt, würde Globus dies automatisch als Vollgarantie anzeigen. Dies führt zu einer direkten Abmahnbarkeit des Händlers (Globus). Eine rein dateibasierte Erkennung durch das PIM-System ist fachlich und rechtlich riskant.</w:t>
      </w:r>
    </w:p>
    <w:p>
      <w:pPr>
        <w:spacing w:before="240" w:after="120"/>
      </w:pPr>
      <w:r>
        <w:rPr>
          <w:b/>
          <w:color w:val="1A365D"/>
          <w:sz w:val="26"/>
        </w:rPr>
        <w:t>3. Klarstellung der Pflichten für SBS Austria</w:t>
      </w:r>
    </w:p>
    <w:p>
      <w:pPr>
        <w:spacing w:after="120" w:before="0"/>
      </w:pPr>
      <w:r>
        <w:rPr>
          <w:rFonts w:ascii="Calibri" w:hAnsi="Calibri"/>
          <w:i w:val="0"/>
          <w:sz w:val="22"/>
        </w:rPr>
        <w:t>Für die Geschäftsführung teilen sich unsere Pflichten als Hersteller/Lieferant gegenüber Händlern (wie Globus) wie folgt auf:</w:t>
      </w:r>
    </w:p>
    <w:p>
      <w:pPr>
        <w:spacing w:after="60" w:before="80"/>
      </w:pPr>
      <w:r>
        <w:rPr>
          <w:rFonts w:ascii="Calibri" w:hAnsi="Calibri"/>
          <w:b/>
          <w:i w:val="0"/>
          <w:sz w:val="23"/>
        </w:rPr>
        <w:t>A. Wozu SBS tatsächlich verpflichtet ist (Tatsächliche Pflichten)</w:t>
      </w:r>
    </w:p>
    <w:p>
      <w:pPr>
        <w:pStyle w:val="ListNumber"/>
        <w:spacing w:after="60"/>
      </w:pPr>
      <w:r>
        <w:rPr>
          <w:b/>
        </w:rPr>
        <w:t xml:space="preserve">Bereitstellung von Garantiedaten bei aktiver Werbung (Kommerzieller Zwang): </w:t>
      </w:r>
      <w:r>
        <w:t>Wenn SBS möchte, dass Globus unsere Artikel mit einer Garantie &gt; 2 Jahren bewirbt, müssen wir die Daten (Dauer und Link zu den Bedingungen) liefern. Ohne diese Daten darf Globus die Garantie im Shop nicht erwähnen.</w:t>
      </w:r>
    </w:p>
    <w:p>
      <w:pPr>
        <w:pStyle w:val="ListNumber"/>
        <w:spacing w:after="60"/>
      </w:pPr>
      <w:r>
        <w:rPr>
          <w:b/>
        </w:rPr>
        <w:t xml:space="preserve">Datenpflege im m.PIM (Schnittstellen-Vorgabe): </w:t>
      </w:r>
      <w:r>
        <w:t>Um im m.PIM/GDSN-System von Globus gelistet zu bleiben, müssen wir die entsprechenden Datenfelder (Garantiedauer in Monaten) befüllen.</w:t>
      </w:r>
    </w:p>
    <w:p>
      <w:pPr>
        <w:pStyle w:val="ListNumber"/>
        <w:spacing w:after="120"/>
      </w:pPr>
      <w:r>
        <w:rPr>
          <w:b/>
        </w:rPr>
        <w:t xml:space="preserve">Vertragliche Bereitstellung des PDF-Labels für Globus: </w:t>
      </w:r>
      <w:r>
        <w:t>Da Globus dies systemseitig verlangt, müssen wir (um die Bewerbung zu sichern) die offizielle PDF-Vorlage der EU herunterladen, mit Herstellername, Modellkennung und Garantiejahren befüllen und im m.PIM hochladen.</w:t>
      </w:r>
    </w:p>
    <w:p>
      <w:pPr>
        <w:spacing w:after="60" w:before="80"/>
      </w:pPr>
      <w:r>
        <w:rPr>
          <w:rFonts w:ascii="Calibri" w:hAnsi="Calibri"/>
          <w:b/>
          <w:i w:val="0"/>
          <w:sz w:val="23"/>
        </w:rPr>
        <w:t>B. Wozu SBS NICHT verpflichtet ist (Keine gesetzlichen Pflichten)</w:t>
      </w:r>
    </w:p>
    <w:p>
      <w:pPr>
        <w:pStyle w:val="ListNumber"/>
        <w:spacing w:after="60"/>
      </w:pPr>
      <w:r>
        <w:rPr>
          <w:b/>
        </w:rPr>
        <w:t xml:space="preserve">Keine gesetzliche Grafik-Pflicht für Online-Shops: </w:t>
      </w:r>
      <w:r>
        <w:t>Das Gesetz verpflichtet den Hersteller nicht, dem Händler fertige Bilddateien oder PDFs des Labels für dessen Webshop zu liefern. Die technische Umsetzung im Online-Shop ist Sache des Händlers.</w:t>
      </w:r>
    </w:p>
    <w:p>
      <w:pPr>
        <w:pStyle w:val="ListNumber"/>
        <w:spacing w:after="60"/>
      </w:pPr>
      <w:r>
        <w:rPr>
          <w:b/>
        </w:rPr>
        <w:t xml:space="preserve">Keine Pflicht bei Standardgarantien (≤ 2 Jahre): </w:t>
      </w:r>
      <w:r>
        <w:t>Gewöhnliche gesetzliche Gewährleistungsfristen oder Herstellergarantien von bis zu 2 Jahren benötigen kein Garantielabel.</w:t>
      </w:r>
    </w:p>
    <w:p>
      <w:pPr>
        <w:pStyle w:val="ListNumber"/>
        <w:spacing w:after="60"/>
      </w:pPr>
      <w:r>
        <w:rPr>
          <w:b/>
        </w:rPr>
        <w:t xml:space="preserve">Keine Label-Pflicht für Teilgarantien: </w:t>
      </w:r>
      <w:r>
        <w:t>Bietet SBS Garantien an, die nicht das gesamte Produkt abdecken (z. B. Garantie nur auf bestimmte Teile), dürfen diese kein grünes EU-Label erhalten.</w:t>
      </w:r>
    </w:p>
    <w:p>
      <w:pPr>
        <w:pStyle w:val="ListNumber"/>
        <w:spacing w:after="240"/>
      </w:pPr>
      <w:r>
        <w:rPr>
          <w:b/>
        </w:rPr>
        <w:t xml:space="preserve">Keine direkte gesetzliche Strafe bei Nicht-Lieferung: </w:t>
      </w:r>
      <w:r>
        <w:t>Liefert SBS die Daten nicht an Globus, begeht SBS keinen Gesetzesverstoß. Die Konsequenz ist rein vertrieblicher Natur (Globus darf die Garantie nicht mehr bewerben, was zu Umsatzverlusten führt).</w:t>
      </w:r>
    </w:p>
    <w:p>
      <w:pPr>
        <w:spacing w:before="240" w:after="120"/>
      </w:pPr>
      <w:r>
        <w:rPr>
          <w:b/>
          <w:color w:val="1A365D"/>
          <w:sz w:val="26"/>
        </w:rPr>
        <w:t>4. Relevanz für unser Projekt „Elektropepi“</w:t>
      </w:r>
    </w:p>
    <w:p>
      <w:pPr>
        <w:spacing w:after="120" w:before="0"/>
      </w:pPr>
      <w:r>
        <w:rPr>
          <w:rFonts w:ascii="Calibri" w:hAnsi="Calibri"/>
          <w:i w:val="0"/>
          <w:sz w:val="22"/>
        </w:rPr>
        <w:t>Die Analyse bestätigt, dass unser Ansatz für das Projekt Elektropepi (wo wir die Rolle des Händlers/Shop-Entwicklers einnehmen) goldrichtig ist:</w:t>
      </w:r>
    </w:p>
    <w:p>
      <w:pPr>
        <w:pStyle w:val="ListBullet"/>
        <w:spacing w:after="60"/>
      </w:pPr>
      <w:r>
        <w:rPr>
          <w:b/>
        </w:rPr>
        <w:t xml:space="preserve">Datenerfassung: </w:t>
      </w:r>
      <w:r>
        <w:t>Wir verlangen von Elektropepis Lieferanten nur die Rohdaten per Excel (Marke, Modell, Jahre, Link, Bestätigung).</w:t>
      </w:r>
    </w:p>
    <w:p>
      <w:pPr>
        <w:pStyle w:val="ListBullet"/>
        <w:spacing w:after="60"/>
      </w:pPr>
      <w:r>
        <w:rPr>
          <w:b/>
        </w:rPr>
        <w:t xml:space="preserve">Automatisierte Generierung: </w:t>
      </w:r>
      <w:r>
        <w:t>Unser Magento-Shop-Modul generiert das grüne EU-Label vollautomatisch und dynamisch im Frontend.</w:t>
      </w:r>
    </w:p>
    <w:p>
      <w:pPr>
        <w:pStyle w:val="ListBullet"/>
        <w:spacing w:after="240"/>
      </w:pPr>
      <w:r>
        <w:rPr>
          <w:b/>
        </w:rPr>
        <w:t xml:space="preserve">Vorteil: </w:t>
      </w:r>
      <w:r>
        <w:t>Wir ersparen unseren Lieferanten den mühsamen manuellen PDF-Upload und schützen Elektropepi vor Abmahnungen, da wir Teilgarantien über unsere Excel-Validierung (Spalte I) systematisch filtern.</w:t>
      </w:r>
    </w:p>
    <w:p>
      <w:pPr>
        <w:spacing w:before="240" w:after="120"/>
      </w:pPr>
      <w:r>
        <w:rPr>
          <w:b/>
          <w:color w:val="1A365D"/>
          <w:sz w:val="26"/>
        </w:rPr>
        <w:t>5. Handlungsempfehlung für die Geschäftsführung (Andreas Wiesner)</w:t>
      </w:r>
    </w:p>
    <w:p>
      <w:pPr>
        <w:pStyle w:val="ListNumber"/>
        <w:spacing w:after="60"/>
      </w:pPr>
      <w:r>
        <w:rPr>
          <w:b/>
        </w:rPr>
        <w:t xml:space="preserve">Schritt 1: Sortimentsabgleich initiieren: </w:t>
      </w:r>
      <w:r>
        <w:t>Das Produktmanagement prüft, ob SBS-Eigenmarken oder exklusiv vertriebene Artikel mit einer kostenlosen Herstellergarantie von &gt; 2 Jahren an Globus geliefert werden.</w:t>
      </w:r>
    </w:p>
    <w:p>
      <w:pPr>
        <w:pStyle w:val="ListNumber"/>
        <w:spacing w:after="60"/>
      </w:pPr>
      <w:r>
        <w:rPr>
          <w:b/>
        </w:rPr>
        <w:t xml:space="preserve">Schritt 2: PIM-Pflege &amp; PDF-Befüllung (nur bei Betroffenheit): </w:t>
      </w:r>
      <w:r>
        <w:t>Nur für betroffene Artikel die m.PIM-Extension aktivieren, die Monate eintragen und das ausgefüllte EU-PDF-Garantielabel (Vorlage der EU-Kommission) hochladen.</w:t>
      </w:r>
    </w:p>
    <w:p>
      <w:pPr>
        <w:pStyle w:val="ListNumber"/>
        <w:spacing w:after="240"/>
      </w:pPr>
      <w:r>
        <w:rPr>
          <w:b/>
        </w:rPr>
        <w:t xml:space="preserve">Schritt 3: Rückmeldung bei Nicht-Betroffenheit: </w:t>
      </w:r>
      <w:r>
        <w:t>Gewährt SBS für Globus-Artikel keine Garantien über 2 Jahre, sollte dem Globus-Einkauf kurz schriftlich bestätigt werden, dass unsere Artikel nicht unter die Richtlinie fallen.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