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1F3A"/>
          <w:sz w:val="56"/>
          <w:szCs w:val="56"/>
        </w:rPr>
        <w:t xml:space="preserve">STELLARION</w:t>
      </w:r>
    </w:p>
    <w:p>
      <w:pPr>
        <w:spacing w:after="260"/>
      </w:pPr>
      <w:r>
        <w:rPr>
          <w:i/>
          <w:iCs/>
          <w:color w:val="1F6FB2"/>
          <w:sz w:val="26"/>
          <w:szCs w:val="26"/>
        </w:rPr>
        <w:t xml:space="preserve">Audit complet - equilibrage, qualite de code et comparaison concurrentielle</w:t>
      </w:r>
    </w:p>
    <w:p>
      <w:pPr>
        <w:spacing w:after="160"/>
      </w:pPr>
      <w:r>
        <w:rPr>
          <w:color w:val="666666"/>
          <w:sz w:val="19"/>
          <w:szCs w:val="19"/>
        </w:rPr>
        <w:t xml:space="preserve">Prepare pour Vapowh - 6 juillet 2026</w:t>
      </w:r>
    </w:p>
    <w:p>
      <w:pPr>
        <w:pBdr>
          <w:bottom w:val="single" w:color="C9CDD3" w:sz="4" w:space="4"/>
        </w:pBdr>
        <w:spacing w:after="200"/>
      </w:pPr>
    </w:p>
    <w:p>
      <w:pPr>
        <w:pStyle w:val="Heading1"/>
      </w:pPr>
      <w:r>
        <w:t xml:space="preserve">Resume executif</w:t>
      </w:r>
    </w:p>
    <w:p>
      <w:pPr>
        <w:spacing w:after="160"/>
      </w:pPr>
      <w:r>
        <w:t xml:space="preserve">Stellarion est un jeu de strategie spatiale par navigateur dans la lignee d'OGame : gestion de ressources (Titane, Xenite, Antimatiere, Fragments premium), batiments a niveaux, chantier spatial, flottes, defenses, combats et alliances, avec un back-end Supabase qui fait autorite sur les ressources et la construction (bonne pratique anti-triche).</w:t>
      </w:r>
    </w:p>
    <w:p>
      <w:pPr>
        <w:spacing w:after="160"/>
      </w:pPr>
      <w:r>
        <w:t xml:space="preserve">L'audit a couvert trois axes : l'equilibrage economique (couts, production, combat), la qualite du code (doublons, fuites, rechargements) et une comparaison avec des references du genre (OGame en premier lieu, dont les formules publiques sont bien documentees). Suite a votre approbation, l'ensemble des corrections proposees a ete implemente directement dans le projet, cote client (js/main.js) et cote serveur (supabase/functions/game-action) quand la donnee existait aux deux endroits. Seuls deux chantiers de fond restent hors du perimetre de cette session, expliques en fin de rapport.</w:t>
      </w:r>
    </w:p>
    <w:p>
      <w:pPr>
        <w:spacing w:after="160"/>
      </w:pPr>
      <w:r>
        <w:rPr>
          <w:b/>
          <w:bCs/>
          <w:color w:val="FFFFFF"/>
          <w:shd w:fill="1E7B34" w:val="clear"/>
        </w:rPr>
        <w:t xml:space="preserve"> 8 corrections appliquees </w:t>
      </w:r>
      <w:r>
        <w:t xml:space="preserve">   </w:t>
      </w:r>
      <w:r>
        <w:rPr>
          <w:b/>
          <w:bCs/>
          <w:color w:val="FFFFFF"/>
          <w:shd w:fill="C97A00" w:val="clear"/>
        </w:rPr>
        <w:t xml:space="preserve"> 2 chantiers de fond proposes, non lances </w:t>
      </w:r>
    </w:p>
    <w:p>
      <w:pPr>
        <w:pStyle w:val="Heading1"/>
      </w:pPr>
      <w:r>
        <w:t xml:space="preserve">1. Corrections appliquees dans le projet</w:t>
      </w:r>
    </w:p>
    <w:p>
      <w:pPr>
        <w:spacing w:after="160"/>
      </w:pPr>
      <w:r>
        <w:t xml:space="preserve">Chaque point ci-dessous est deja modifie dans vos fichiers (js/main.js, index.html, js/patch_1601_alliance_iframe.js, et supabase/functions/game-action/index.ts cote serveur quand la donnee y etait dupliquee). Rien n'a ete change cote valeurs de depart ni cote sauvegardes existantes : seules les formules et les fiches d'objets ont ete corrigees.</w:t>
      </w:r>
    </w:p>
    <w:p>
      <w:pPr>
        <w:pStyle w:val="Heading2"/>
      </w:pPr>
      <w:r>
        <w:t xml:space="preserve">1.1 Trois correctifs "orphelins" jamais actives</w:t>
      </w:r>
    </w:p>
    <w:p>
      <w:pPr>
        <w:spacing w:after="160"/>
      </w:pPr>
      <w:r>
        <w:t xml:space="preserve">Trois fichiers de patch existaient dans le dossier js/ mais n'etaient pas charges par index.html : patch_1601_alliance_iframe.js, patch_1643_mobile_safe.js et patch_1645_stage_universel.js. Ce dernier porte meme le commentaire explicite "CHARGER EN DERNIER" - c'est la correction finale d'affichage mobile (resolution fixe + mise a l'echelle identique sur tous les telephones) et elle n'etait jamais executee.</w:t>
      </w:r>
    </w:p>
    <w:p>
      <w:pPr>
        <w:pStyle w:val="ListParagraph"/>
        <w:numPr>
          <w:ilvl w:val="0"/>
          <w:numId w:val="2"/>
        </w:numPr>
        <w:spacing w:after="90"/>
      </w:pPr>
      <w:r>
        <w:t xml:space="preserve">Corrige : les trois balises &lt;script&gt; ont ete ajoutees dans index.html, dans le bon ordre (1601 -&gt; 1625 -&gt; 1631 -&gt; 1632 -&gt; 1634 -&gt; 1643 -&gt; 1645, ce dernier en tout dernier comme demande par son propre commentaire).</w:t>
      </w:r>
    </w:p>
    <w:p>
      <w:pPr>
        <w:pStyle w:val="Heading2"/>
      </w:pPr>
      <w:r>
        <w:t xml:space="preserve">1.2 Boucle de securite trop agressive (drain CPU/batterie)</w:t>
      </w:r>
    </w:p>
    <w:p>
      <w:pPr>
        <w:spacing w:after="160"/>
      </w:pPr>
      <w:r>
        <w:t xml:space="preserve">Dans patch_1601_alliance_iframe.js, la fonction de "filet de securite" scanAndIsolate() tournait toutes les 80 millisecondes en continu, en plus d'un MutationObserver qui couvre deja le cas instantane.</w:t>
      </w:r>
    </w:p>
    <w:p>
      <w:pPr>
        <w:pStyle w:val="ListParagraph"/>
        <w:numPr>
          <w:ilvl w:val="0"/>
          <w:numId w:val="2"/>
        </w:numPr>
        <w:spacing w:after="90"/>
      </w:pPr>
      <w:r>
        <w:t xml:space="preserve">Corrige : l'intervalle est passe a 1000 ms, le MutationObserver assurant toujours la reaction instantanee.</w:t>
      </w:r>
    </w:p>
    <w:p>
      <w:pPr>
        <w:pStyle w:val="Heading2"/>
      </w:pPr>
      <w:r>
        <w:t xml:space="preserve">1.3 5 defenses desormais reellement disponibles</w:t>
      </w:r>
    </w:p>
    <w:p>
      <w:pPr>
        <w:spacing w:after="160"/>
      </w:pPr>
      <w:r>
        <w:t xml:space="preserve">railgun, plasma_battery, orbital_minefield, ion_cannon et planetary_fortress avaient des prerequis definis mais aucun cout ni statistique : impossible a construire. Elles ont ete ajoutees au tableau DEFENSES de main.js avec une progression coherente avec les 4 defenses existantes (cout, temps de construction, attaque, coque), en poursuivant la courbe deja en place apres la Batterie missile.</w:t>
      </w:r>
    </w:p>
    <w:p>
      <w:pPr>
        <w:pStyle w:val="ListParagraph"/>
        <w:numPr>
          <w:ilvl w:val="0"/>
          <w:numId w:val="2"/>
        </w:numPr>
        <w:spacing w:after="90"/>
      </w:pPr>
      <w:r>
        <w:t xml:space="preserve">Canon de Rail - 17 000 Ti / 8 000 Xe / 900 AM (base), 380 s, 1 450 attaque, 1 900 coque.</w:t>
      </w:r>
    </w:p>
    <w:p>
      <w:pPr>
        <w:pStyle w:val="ListParagraph"/>
        <w:numPr>
          <w:ilvl w:val="0"/>
          <w:numId w:val="2"/>
        </w:numPr>
        <w:spacing w:after="90"/>
      </w:pPr>
      <w:r>
        <w:t xml:space="preserve">Batterie plasma - 26 000 / 13 000 / 1 600, 480 s, 2 600 attaque, 3 400 coque.</w:t>
      </w:r>
    </w:p>
    <w:p>
      <w:pPr>
        <w:pStyle w:val="ListParagraph"/>
        <w:numPr>
          <w:ilvl w:val="0"/>
          <w:numId w:val="2"/>
        </w:numPr>
        <w:spacing w:after="90"/>
      </w:pPr>
      <w:r>
        <w:t xml:space="preserve">Champ de mines orbital - 34 000 / 19 000 / 2 400, 560 s, 900 attaque, 6 800 coque (role tank, comme le Bouclier orbital).</w:t>
      </w:r>
    </w:p>
    <w:p>
      <w:pPr>
        <w:pStyle w:val="ListParagraph"/>
        <w:numPr>
          <w:ilvl w:val="0"/>
          <w:numId w:val="2"/>
        </w:numPr>
        <w:spacing w:after="90"/>
      </w:pPr>
      <w:r>
        <w:t xml:space="preserve">Canon ionique - 46 000 / 26 000 / 3 600, 650 s, 5 200 attaque, 4 200 coque.</w:t>
      </w:r>
    </w:p>
    <w:p>
      <w:pPr>
        <w:pStyle w:val="ListParagraph"/>
        <w:numPr>
          <w:ilvl w:val="0"/>
          <w:numId w:val="2"/>
        </w:numPr>
        <w:spacing w:after="90"/>
      </w:pPr>
      <w:r>
        <w:t xml:space="preserve">Forteresse planetaire - 70 000 / 42 000 / 6 500, 900 s, 8 200 attaque, 12 000 coque (piece maitresse de fin de jeu).</w:t>
      </w:r>
    </w:p>
    <w:p>
      <w:pPr>
        <w:spacing w:after="160"/>
      </w:pPr>
      <w:r>
        <w:t xml:space="preserve">Ces defenses n'existant nulle part cote serveur (aucune table ni action dediee dans game-action), l'ajout est purement cote jeu/affichage et ne touche a aucune donnee de sauvegarde existante.</w:t>
      </w:r>
    </w:p>
    <w:p>
      <w:pPr>
        <w:pStyle w:val="Heading2"/>
      </w:pPr>
      <w:r>
        <w:t xml:space="preserve">1.4 Energie : consommation realignee sur la production</w:t>
      </w:r>
    </w:p>
    <w:p>
      <w:pPr>
        <w:spacing w:after="160"/>
      </w:pPr>
      <w:r>
        <w:t xml:space="preserve">energyConsumption augmentait en x1,85 par niveau contre x1,45 pour la production : un mur energetique etait mathematiquement inevitable, quel que soit l'investissement du joueur.</w:t>
      </w:r>
    </w:p>
    <w:p>
      <w:pPr>
        <w:pStyle w:val="ListParagraph"/>
        <w:numPr>
          <w:ilvl w:val="0"/>
          <w:numId w:val="2"/>
        </w:numPr>
        <w:spacing w:after="90"/>
      </w:pPr>
      <w:r>
        <w:t xml:space="preserve">Corrige (main.js et supabase/functions/game-action/index.ts) : la consommation croit maintenant au meme taux que la production (x1,45/niveau). Le joueur doit toujours construire assez de Centrales Fusion, mais la partie n'est plus perdue d'avance passe un certain niveau.</w:t>
      </w:r>
    </w:p>
    <w:p>
      <w:pPr>
        <w:pStyle w:val="Heading2"/>
      </w:pPr>
      <w:r>
        <w:t xml:space="preserve">1.5 Cuirasse reequilibre face au Bombardier</w:t>
      </w:r>
    </w:p>
    <w:p>
      <w:pPr>
        <w:spacing w:after="160"/>
      </w:pPr>
      <w:r>
        <w:t xml:space="preserve">Le Bombardier coutait le meme prix que le Cuirasse mais delivrait 56% d'attaque en plus, rendant le Cuirasse sans interet.</w:t>
      </w:r>
    </w:p>
    <w:p>
      <w:pPr>
        <w:pStyle w:val="ListParagraph"/>
        <w:numPr>
          <w:ilvl w:val="0"/>
          <w:numId w:val="2"/>
        </w:numPr>
        <w:spacing w:after="90"/>
      </w:pPr>
      <w:r>
        <w:t xml:space="preserve">Corrige (main.js et game-action/index.ts) : l'attaque du Cuirasse passe de 5 000 a 6 200 et sa coque de 4 250 a 4 600. Le ratio Titane/attaque du Cuirasse est maintenant proche de celui du Bombardier (en cout total Titane+Xenite+Antimatiere), tout en gardant chacun son role : le Bombardier reste specialise anti-defense, le Cuirasse redevient le choix generaliste logique.</w:t>
      </w:r>
    </w:p>
    <w:p>
      <w:pPr>
        <w:pStyle w:val="Heading2"/>
      </w:pPr>
      <w:r>
        <w:t xml:space="preserve">1.6 Vaisseau colon allege</w:t>
      </w:r>
    </w:p>
    <w:p>
      <w:pPr>
        <w:spacing w:after="160"/>
      </w:pPr>
      <w:r>
        <w:t xml:space="preserve">58 335 Titane et 4h de construction pour un vaisseau sans attaque freinaient l'expansion multi-planete, pourtant centrale dans ce type de jeu.</w:t>
      </w:r>
    </w:p>
    <w:p>
      <w:pPr>
        <w:pStyle w:val="ListParagraph"/>
        <w:numPr>
          <w:ilvl w:val="0"/>
          <w:numId w:val="2"/>
        </w:numPr>
        <w:spacing w:after="90"/>
      </w:pPr>
      <w:r>
        <w:t xml:space="preserve">Corrige (main.js et game-action/index.ts) : cout de base ramene de 11 667/6 333/333 a 8 200/4 400/230 (soit environ -30%), temps de construction ramene de 4h a 2h10 (7 800 s).</w:t>
      </w:r>
    </w:p>
    <w:p>
      <w:pPr>
        <w:pStyle w:val="Heading2"/>
      </w:pPr>
      <w:r>
        <w:t xml:space="preserve">1.7 Combat : asymetrie attaquant/defenseur attenuee</w:t>
      </w:r>
    </w:p>
    <w:p>
      <w:pPr>
        <w:spacing w:after="160"/>
      </w:pPr>
      <w:r>
        <w:t xml:space="preserve">A puissances egales, un attaquant vaincu pouvait perdre jusqu'a 85% de sa flotte contre 35% maximum pour un defenseur vaincu - de quoi decourager toute offensive, alors que le raid est un moteur d'engagement central dans ce genre de jeu.</w:t>
      </w:r>
    </w:p>
    <w:p>
      <w:pPr>
        <w:pStyle w:val="ListParagraph"/>
        <w:numPr>
          <w:ilvl w:val="0"/>
          <w:numId w:val="2"/>
        </w:numPr>
        <w:spacing w:after="90"/>
      </w:pPr>
      <w:r>
        <w:t xml:space="preserve">Corrige (fonction simulateCombat, main.js) : plafond de pertes du defenseur remonte a 45%, plafond de pertes de l'attaquant ramene a 65%. L'attaque reste plus risquee que la defense (coherent avec le genre) mais n'est plus punitive au point de la decourager.</w:t>
      </w:r>
    </w:p>
    <w:p>
      <w:pPr>
        <w:pStyle w:val="ListParagraph"/>
        <w:numPr>
          <w:ilvl w:val="0"/>
          <w:numId w:val="2"/>
        </w:numPr>
        <w:spacing w:after="90"/>
      </w:pPr>
      <w:r>
        <w:t xml:space="preserve">Limite technique importante : la resolution des combats joueur-contre-joueur passe par une fonction serveur Supabase (stellarion_resolve_player_attack) qui vit dans votre projet Supabase et non dans les fichiers de ce dossier - je n'ai donc pas pu la corriger depuis cette session. Le calcul modifie ci-dessus s'applique aux combats geres cote client. Si vous voulez que le meme reequilibrage s'applique aussi au PvP serveur, il faut me donner acces a ce projet Supabase (ou me coller le code de cette fonction) pour que je la corrige a l'identique.</w:t>
      </w:r>
    </w:p>
    <w:p>
      <w:pPr>
        <w:pStyle w:val="Heading1"/>
      </w:pPr>
      <w:r>
        <w:t xml:space="preserve">2. Deux chantiers volontairement non lances</w:t>
      </w:r>
    </w:p>
    <w:p>
      <w:pPr>
        <w:spacing w:after="160"/>
      </w:pPr>
      <w:r>
        <w:t xml:space="preserve">Ces deux points restent des recommandations et non des corrections appliquees : leur ampleur et leur risque de regression sur un jeu en production (avec paiements reels via Stripe) justifient une decision et un accompagnement dedies plutot qu'une modification silencieuse.</w:t>
      </w:r>
    </w:p>
    <w:p>
      <w:pPr>
        <w:pStyle w:val="ListParagraph"/>
        <w:numPr>
          <w:ilvl w:val="0"/>
          <w:numId w:val="2"/>
        </w:numPr>
        <w:spacing w:after="90"/>
      </w:pPr>
      <w:r>
        <w:t xml:space="preserve">Rendements decroissants de la production (paragraphe 4.2) : aligner la croissance de la production sur un rythme plus proche d'OGame (x1,15-1,25/niveau au lieu de x1,45) changerait la puissance relative de TOUTES les parties en cours, pas seulement celles creees apres la mise a jour. C'est un choix d'equilibrage global qui merite d'etre discute (par exemple : appliquer le nouveau taux uniquement aux nouveaux comptes, ou migrer les ressources existantes en compensation).</w:t>
      </w:r>
    </w:p>
    <w:p>
      <w:pPr>
        <w:pStyle w:val="ListParagraph"/>
        <w:numPr>
          <w:ilvl w:val="0"/>
          <w:numId w:val="2"/>
        </w:numPr>
        <w:spacing w:after="90"/>
      </w:pPr>
      <w:r>
        <w:t xml:space="preserve">Arbre de technologies separe des batiments : fonctionnalite neuve a part entiere (nouvelles donnees, nouvelle interface, nouvelles regles de deblocage, et probablement une nouvelle table cote Supabase). Je peux la concevoir et la construire dans une prochaine session dediee si vous le souhaitez.</w:t>
      </w:r>
    </w:p>
    <w:p>
      <w:pPr>
        <w:pStyle w:val="ListParagraph"/>
        <w:numPr>
          <w:ilvl w:val="0"/>
          <w:numId w:val="2"/>
        </w:numPr>
        <w:spacing w:after="90"/>
      </w:pPr>
      <w:r>
        <w:t xml:space="preserve">Nettoyage des fonctions dupliquees (S(), modal(), fmt()...) dans main.js : chaque occurrence est correctement isolee dans sa propre fonction, donc ce n'est pas un bug actif - mais les regrouper dans un seul fichier partage est un refactor profond d'un fichier de 27 000+ lignes, avec un vrai risque de casser un patch existant si un cas particulier m'echappe. A faire progressivement, avec des tests entre chaque etape plutot qu'en un seul passage.</w:t>
      </w:r>
    </w:p>
    <w:p>
      <w:pPr>
        <w:pStyle w:val="Heading1"/>
      </w:pPr>
      <w:r>
        <w:t xml:space="preserve">3. Alertes initiales reevaluees (fausses alertes ou deja protegees)</w:t>
      </w:r>
    </w:p>
    <w:p>
      <w:pPr>
        <w:spacing w:after="160"/>
      </w:pPr>
      <w:r>
        <w:t xml:space="preserve">Par souci d'exactitude : ces points etaient signales comme "critiques" par l'analyse automatique, mais une verification ligne par ligne montre qu'ils sont deja bien geres.</w:t>
      </w:r>
    </w:p>
    <w:p>
      <w:pPr>
        <w:pStyle w:val="ListParagraph"/>
        <w:numPr>
          <w:ilvl w:val="0"/>
          <w:numId w:val="2"/>
        </w:numPr>
        <w:spacing w:after="90"/>
      </w:pPr>
      <w:r>
        <w:t xml:space="preserve">"35 fonctions S() qui s'ecrasent entre elles" : chaque S() vit dans sa propre fonction auto-invoquee, donc aucune collision reelle. C'est de la duplication de code (voir ci-dessus), pas un bug de comportement.</w:t>
      </w:r>
    </w:p>
    <w:p>
      <w:pPr>
        <w:pStyle w:val="ListParagraph"/>
        <w:numPr>
          <w:ilvl w:val="0"/>
          <w:numId w:val="2"/>
        </w:numPr>
        <w:spacing w:after="90"/>
      </w:pPr>
      <w:r>
        <w:t xml:space="preserve">"Le multiplicateur x5 sur le prix des vaisseaux pourrait s'appliquer plusieurs fois" : le code verifie explicitement un drapeau (_ecoV2) avant d'appliquer le multiplicateur, donc il ne peut s'appliquer qu'une seule fois meme en cas de rechargement du script.</w:t>
      </w:r>
    </w:p>
    <w:p>
      <w:pPr>
        <w:pStyle w:val="ListParagraph"/>
        <w:numPr>
          <w:ilvl w:val="0"/>
          <w:numId w:val="2"/>
        </w:numPr>
        <w:spacing w:after="90"/>
      </w:pPr>
      <w:r>
        <w:t xml:space="preserve">"Appels serveur (construction, flotte) sans gestion d'erreur" : verifie aux points d'appel reels - ils sont bien entoures de try/catch avec repli en mode local et message au joueur en cas d'echec reseau.</w:t>
      </w:r>
    </w:p>
    <w:p>
      <w:pPr>
        <w:pStyle w:val="ListParagraph"/>
        <w:numPr>
          <w:ilvl w:val="0"/>
          <w:numId w:val="2"/>
        </w:numPr>
        <w:spacing w:after="90"/>
      </w:pPr>
      <w:r>
        <w:t xml:space="preserve">"Risque de double-achat de fragments" : la base Supabase impose une contrainte d'unicite (table game_action_claims, cle primaire kind+action_id) qui empeche un meme paiement d'etre credite deux fois, meme en cas de double-clic ou de double appel reseau. C'est une bonne pratique deja en place.</w:t>
      </w:r>
    </w:p>
    <w:p>
      <w:r>
        <w:br w:type="page"/>
      </w:r>
    </w:p>
    <w:p>
      <w:pPr>
        <w:pStyle w:val="Heading1"/>
      </w:pPr>
      <w:r>
        <w:t xml:space="preserve">4. Equilibrage economique en detail</w:t>
      </w:r>
    </w:p>
    <w:p>
      <w:pPr>
        <w:pStyle w:val="Heading2"/>
      </w:pPr>
      <w:r>
        <w:t xml:space="preserve">4.1 Vaisseaux (extrait, valeurs apres correction)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600"/>
        <w:gridCol w:w="2800"/>
      </w:tblGrid>
      <w:tr>
        <w:trPr>
          <w:tblHeader/>
        </w:trPr>
        <w:tc>
          <w:tcPr>
            <w:tcW w:type="dxa" w:w="2400"/>
            <w:shd w:fill="0B1F3A" w:val="clear"/>
            <w:tcMar>
              <w:top w:type="dxa" w:w="60"/>
              <w:left w:type="dxa" w:w="100"/>
              <w:bottom w:type="dxa" w:w="60"/>
              <w:right w:type="dxa" w:w="100"/>
            </w:tcMar>
          </w:tcPr>
          <w:p>
            <w:pPr>
              <w:jc w:val="center"/>
            </w:pPr>
            <w:r>
              <w:rPr>
                <w:b/>
                <w:bCs/>
                <w:color w:val="FFFFFF"/>
                <w:sz w:val="20"/>
                <w:szCs w:val="20"/>
              </w:rPr>
              <w:t xml:space="preserve">Vaisseau</w:t>
            </w:r>
          </w:p>
        </w:tc>
        <w:tc>
          <w:tcPr>
            <w:tcW w:type="dxa" w:w="2000"/>
            <w:shd w:fill="0B1F3A" w:val="clear"/>
            <w:tcMar>
              <w:top w:type="dxa" w:w="60"/>
              <w:left w:type="dxa" w:w="100"/>
              <w:bottom w:type="dxa" w:w="60"/>
              <w:right w:type="dxa" w:w="100"/>
            </w:tcMar>
          </w:tcPr>
          <w:p>
            <w:pPr>
              <w:jc w:val="center"/>
            </w:pPr>
            <w:r>
              <w:rPr>
                <w:b/>
                <w:bCs/>
                <w:color w:val="FFFFFF"/>
                <w:sz w:val="20"/>
                <w:szCs w:val="20"/>
              </w:rPr>
              <w:t xml:space="preserve">Cout Titane</w:t>
            </w:r>
          </w:p>
        </w:tc>
        <w:tc>
          <w:tcPr>
            <w:tcW w:type="dxa" w:w="1600"/>
            <w:shd w:fill="0B1F3A" w:val="clear"/>
            <w:tcMar>
              <w:top w:type="dxa" w:w="60"/>
              <w:left w:type="dxa" w:w="100"/>
              <w:bottom w:type="dxa" w:w="60"/>
              <w:right w:type="dxa" w:w="100"/>
            </w:tcMar>
          </w:tcPr>
          <w:p>
            <w:pPr>
              <w:jc w:val="center"/>
            </w:pPr>
            <w:r>
              <w:rPr>
                <w:b/>
                <w:bCs/>
                <w:color w:val="FFFFFF"/>
                <w:sz w:val="20"/>
                <w:szCs w:val="20"/>
              </w:rPr>
              <w:t xml:space="preserve">Attaque</w:t>
            </w:r>
          </w:p>
        </w:tc>
        <w:tc>
          <w:tcPr>
            <w:tcW w:type="dxa" w:w="1600"/>
            <w:shd w:fill="0B1F3A" w:val="clear"/>
            <w:tcMar>
              <w:top w:type="dxa" w:w="60"/>
              <w:left w:type="dxa" w:w="100"/>
              <w:bottom w:type="dxa" w:w="60"/>
              <w:right w:type="dxa" w:w="100"/>
            </w:tcMar>
          </w:tcPr>
          <w:p>
            <w:pPr>
              <w:jc w:val="center"/>
            </w:pPr>
            <w:r>
              <w:rPr>
                <w:b/>
                <w:bCs/>
                <w:color w:val="FFFFFF"/>
                <w:sz w:val="20"/>
                <w:szCs w:val="20"/>
              </w:rPr>
              <w:t xml:space="preserve">Coque</w:t>
            </w:r>
          </w:p>
        </w:tc>
        <w:tc>
          <w:tcPr>
            <w:tcW w:type="dxa" w:w="2800"/>
            <w:shd w:fill="0B1F3A" w:val="clear"/>
            <w:tcMar>
              <w:top w:type="dxa" w:w="60"/>
              <w:left w:type="dxa" w:w="100"/>
              <w:bottom w:type="dxa" w:w="60"/>
              <w:right w:type="dxa" w:w="100"/>
            </w:tcMar>
          </w:tcPr>
          <w:p>
            <w:pPr>
              <w:jc w:val="center"/>
            </w:pPr>
            <w:r>
              <w:rPr>
                <w:b/>
                <w:bCs/>
                <w:color w:val="FFFFFF"/>
                <w:sz w:val="20"/>
                <w:szCs w:val="20"/>
              </w:rPr>
              <w:t xml:space="preserve">Ti / point d'attaque</w:t>
            </w:r>
          </w:p>
        </w:tc>
      </w:tr>
      <w:tr>
        <w:tc>
          <w:tcPr>
            <w:tcW w:type="dxa" w:w="2400"/>
            <w:shd w:fill="FFFFFF" w:val="clear"/>
            <w:tcMar>
              <w:top w:type="dxa" w:w="60"/>
              <w:left w:type="dxa" w:w="100"/>
              <w:bottom w:type="dxa" w:w="60"/>
              <w:right w:type="dxa" w:w="100"/>
            </w:tcMar>
          </w:tcPr>
          <w:p>
            <w:pPr>
              <w:jc w:val="left"/>
            </w:pPr>
            <w:r>
              <w:rPr>
                <w:b w:val="false"/>
                <w:bCs w:val="false"/>
                <w:sz w:val="20"/>
                <w:szCs w:val="20"/>
              </w:rPr>
              <w:t xml:space="preserve">Sonde eclaireuse</w:t>
            </w:r>
          </w:p>
        </w:tc>
        <w:tc>
          <w:tcPr>
            <w:tcW w:type="dxa" w:w="2000"/>
            <w:shd w:fill="FFFFFF" w:val="clear"/>
            <w:tcMar>
              <w:top w:type="dxa" w:w="60"/>
              <w:left w:type="dxa" w:w="100"/>
              <w:bottom w:type="dxa" w:w="60"/>
              <w:right w:type="dxa" w:w="100"/>
            </w:tcMar>
          </w:tcPr>
          <w:p>
            <w:pPr>
              <w:jc w:val="center"/>
            </w:pPr>
            <w:r>
              <w:rPr>
                <w:b w:val="false"/>
                <w:bCs w:val="false"/>
                <w:sz w:val="20"/>
                <w:szCs w:val="20"/>
              </w:rPr>
              <w:t xml:space="preserve">135</w:t>
            </w:r>
          </w:p>
        </w:tc>
        <w:tc>
          <w:tcPr>
            <w:tcW w:type="dxa" w:w="1600"/>
            <w:shd w:fill="FFFFFF" w:val="clear"/>
            <w:tcMar>
              <w:top w:type="dxa" w:w="60"/>
              <w:left w:type="dxa" w:w="100"/>
              <w:bottom w:type="dxa" w:w="60"/>
              <w:right w:type="dxa" w:w="100"/>
            </w:tcMar>
          </w:tcPr>
          <w:p>
            <w:pPr>
              <w:jc w:val="center"/>
            </w:pPr>
            <w:r>
              <w:rPr>
                <w:b w:val="false"/>
                <w:bCs w:val="false"/>
                <w:sz w:val="20"/>
                <w:szCs w:val="20"/>
              </w:rPr>
              <w:t xml:space="preserve">0</w:t>
            </w:r>
          </w:p>
        </w:tc>
        <w:tc>
          <w:tcPr>
            <w:tcW w:type="dxa" w:w="1600"/>
            <w:shd w:fill="FFFFFF" w:val="clear"/>
            <w:tcMar>
              <w:top w:type="dxa" w:w="60"/>
              <w:left w:type="dxa" w:w="100"/>
              <w:bottom w:type="dxa" w:w="60"/>
              <w:right w:type="dxa" w:w="100"/>
            </w:tcMar>
          </w:tcPr>
          <w:p>
            <w:pPr>
              <w:jc w:val="center"/>
            </w:pPr>
            <w:r>
              <w:rPr>
                <w:b w:val="false"/>
                <w:bCs w:val="false"/>
                <w:sz w:val="20"/>
                <w:szCs w:val="20"/>
              </w:rPr>
              <w:t xml:space="preserve">90</w:t>
            </w:r>
          </w:p>
        </w:tc>
        <w:tc>
          <w:tcPr>
            <w:tcW w:type="dxa" w:w="2800"/>
            <w:shd w:fill="FFFFFF" w:val="clear"/>
            <w:tcMar>
              <w:top w:type="dxa" w:w="60"/>
              <w:left w:type="dxa" w:w="100"/>
              <w:bottom w:type="dxa" w:w="60"/>
              <w:right w:type="dxa" w:w="100"/>
            </w:tcMar>
          </w:tcPr>
          <w:p>
            <w:pPr>
              <w:jc w:val="center"/>
            </w:pPr>
            <w:r>
              <w:rPr>
                <w:b w:val="false"/>
                <w:bCs w:val="false"/>
                <w:sz w:val="20"/>
                <w:szCs w:val="20"/>
              </w:rPr>
              <w:t xml:space="preserve">-</w:t>
            </w:r>
          </w:p>
        </w:tc>
      </w:tr>
      <w:tr>
        <w:tc>
          <w:tcPr>
            <w:tcW w:type="dxa" w:w="2400"/>
            <w:shd w:fill="F1F2F4" w:val="clear"/>
            <w:tcMar>
              <w:top w:type="dxa" w:w="60"/>
              <w:left w:type="dxa" w:w="100"/>
              <w:bottom w:type="dxa" w:w="60"/>
              <w:right w:type="dxa" w:w="100"/>
            </w:tcMar>
          </w:tcPr>
          <w:p>
            <w:pPr>
              <w:jc w:val="left"/>
            </w:pPr>
            <w:r>
              <w:rPr>
                <w:b w:val="false"/>
                <w:bCs w:val="false"/>
                <w:sz w:val="20"/>
                <w:szCs w:val="20"/>
              </w:rPr>
              <w:t xml:space="preserve">Chasseur leger</w:t>
            </w:r>
          </w:p>
        </w:tc>
        <w:tc>
          <w:tcPr>
            <w:tcW w:type="dxa" w:w="2000"/>
            <w:shd w:fill="F1F2F4" w:val="clear"/>
            <w:tcMar>
              <w:top w:type="dxa" w:w="60"/>
              <w:left w:type="dxa" w:w="100"/>
              <w:bottom w:type="dxa" w:w="60"/>
              <w:right w:type="dxa" w:w="100"/>
            </w:tcMar>
          </w:tcPr>
          <w:p>
            <w:pPr>
              <w:jc w:val="center"/>
            </w:pPr>
            <w:r>
              <w:rPr>
                <w:b w:val="false"/>
                <w:bCs w:val="false"/>
                <w:sz w:val="20"/>
                <w:szCs w:val="20"/>
              </w:rPr>
              <w:t xml:space="preserve">750</w:t>
            </w:r>
          </w:p>
        </w:tc>
        <w:tc>
          <w:tcPr>
            <w:tcW w:type="dxa" w:w="1600"/>
            <w:shd w:fill="F1F2F4" w:val="clear"/>
            <w:tcMar>
              <w:top w:type="dxa" w:w="60"/>
              <w:left w:type="dxa" w:w="100"/>
              <w:bottom w:type="dxa" w:w="60"/>
              <w:right w:type="dxa" w:w="100"/>
            </w:tcMar>
          </w:tcPr>
          <w:p>
            <w:pPr>
              <w:jc w:val="center"/>
            </w:pPr>
            <w:r>
              <w:rPr>
                <w:b w:val="false"/>
                <w:bCs w:val="false"/>
                <w:sz w:val="20"/>
                <w:szCs w:val="20"/>
              </w:rPr>
              <w:t xml:space="preserve">260</w:t>
            </w:r>
          </w:p>
        </w:tc>
        <w:tc>
          <w:tcPr>
            <w:tcW w:type="dxa" w:w="1600"/>
            <w:shd w:fill="F1F2F4" w:val="clear"/>
            <w:tcMar>
              <w:top w:type="dxa" w:w="60"/>
              <w:left w:type="dxa" w:w="100"/>
              <w:bottom w:type="dxa" w:w="60"/>
              <w:right w:type="dxa" w:w="100"/>
            </w:tcMar>
          </w:tcPr>
          <w:p>
            <w:pPr>
              <w:jc w:val="center"/>
            </w:pPr>
            <w:r>
              <w:rPr>
                <w:b w:val="false"/>
                <w:bCs w:val="false"/>
                <w:sz w:val="20"/>
                <w:szCs w:val="20"/>
              </w:rPr>
              <w:t xml:space="preserve">221</w:t>
            </w:r>
          </w:p>
        </w:tc>
        <w:tc>
          <w:tcPr>
            <w:tcW w:type="dxa" w:w="2800"/>
            <w:shd w:fill="F1F2F4" w:val="clear"/>
            <w:tcMar>
              <w:top w:type="dxa" w:w="60"/>
              <w:left w:type="dxa" w:w="100"/>
              <w:bottom w:type="dxa" w:w="60"/>
              <w:right w:type="dxa" w:w="100"/>
            </w:tcMar>
          </w:tcPr>
          <w:p>
            <w:pPr>
              <w:jc w:val="center"/>
            </w:pPr>
            <w:r>
              <w:rPr>
                <w:b w:val="false"/>
                <w:bCs w:val="false"/>
                <w:sz w:val="20"/>
                <w:szCs w:val="20"/>
              </w:rPr>
              <w:t xml:space="preserve">2,88</w:t>
            </w:r>
          </w:p>
        </w:tc>
      </w:tr>
      <w:tr>
        <w:tc>
          <w:tcPr>
            <w:tcW w:type="dxa" w:w="2400"/>
            <w:shd w:fill="FFFFFF" w:val="clear"/>
            <w:tcMar>
              <w:top w:type="dxa" w:w="60"/>
              <w:left w:type="dxa" w:w="100"/>
              <w:bottom w:type="dxa" w:w="60"/>
              <w:right w:type="dxa" w:w="100"/>
            </w:tcMar>
          </w:tcPr>
          <w:p>
            <w:pPr>
              <w:jc w:val="left"/>
            </w:pPr>
            <w:r>
              <w:rPr>
                <w:b w:val="false"/>
                <w:bCs w:val="false"/>
                <w:sz w:val="20"/>
                <w:szCs w:val="20"/>
              </w:rPr>
              <w:t xml:space="preserve">Intercepteur</w:t>
            </w:r>
          </w:p>
        </w:tc>
        <w:tc>
          <w:tcPr>
            <w:tcW w:type="dxa" w:w="2000"/>
            <w:shd w:fill="FFFFFF" w:val="clear"/>
            <w:tcMar>
              <w:top w:type="dxa" w:w="60"/>
              <w:left w:type="dxa" w:w="100"/>
              <w:bottom w:type="dxa" w:w="60"/>
              <w:right w:type="dxa" w:w="100"/>
            </w:tcMar>
          </w:tcPr>
          <w:p>
            <w:pPr>
              <w:jc w:val="center"/>
            </w:pPr>
            <w:r>
              <w:rPr>
                <w:b w:val="false"/>
                <w:bCs w:val="false"/>
                <w:sz w:val="20"/>
                <w:szCs w:val="20"/>
              </w:rPr>
              <w:t xml:space="preserve">1 165</w:t>
            </w:r>
          </w:p>
        </w:tc>
        <w:tc>
          <w:tcPr>
            <w:tcW w:type="dxa" w:w="1600"/>
            <w:shd w:fill="FFFFFF" w:val="clear"/>
            <w:tcMar>
              <w:top w:type="dxa" w:w="60"/>
              <w:left w:type="dxa" w:w="100"/>
              <w:bottom w:type="dxa" w:w="60"/>
              <w:right w:type="dxa" w:w="100"/>
            </w:tcMar>
          </w:tcPr>
          <w:p>
            <w:pPr>
              <w:jc w:val="center"/>
            </w:pPr>
            <w:r>
              <w:rPr>
                <w:b w:val="false"/>
                <w:bCs w:val="false"/>
                <w:sz w:val="20"/>
                <w:szCs w:val="20"/>
              </w:rPr>
              <w:t xml:space="preserve">420</w:t>
            </w:r>
          </w:p>
        </w:tc>
        <w:tc>
          <w:tcPr>
            <w:tcW w:type="dxa" w:w="1600"/>
            <w:shd w:fill="FFFFFF" w:val="clear"/>
            <w:tcMar>
              <w:top w:type="dxa" w:w="60"/>
              <w:left w:type="dxa" w:w="100"/>
              <w:bottom w:type="dxa" w:w="60"/>
              <w:right w:type="dxa" w:w="100"/>
            </w:tcMar>
          </w:tcPr>
          <w:p>
            <w:pPr>
              <w:jc w:val="center"/>
            </w:pPr>
            <w:r>
              <w:rPr>
                <w:b w:val="false"/>
                <w:bCs w:val="false"/>
                <w:sz w:val="20"/>
                <w:szCs w:val="20"/>
              </w:rPr>
              <w:t xml:space="preserve">357</w:t>
            </w:r>
          </w:p>
        </w:tc>
        <w:tc>
          <w:tcPr>
            <w:tcW w:type="dxa" w:w="2800"/>
            <w:shd w:fill="FFFFFF" w:val="clear"/>
            <w:tcMar>
              <w:top w:type="dxa" w:w="60"/>
              <w:left w:type="dxa" w:w="100"/>
              <w:bottom w:type="dxa" w:w="60"/>
              <w:right w:type="dxa" w:w="100"/>
            </w:tcMar>
          </w:tcPr>
          <w:p>
            <w:pPr>
              <w:jc w:val="center"/>
            </w:pPr>
            <w:r>
              <w:rPr>
                <w:b w:val="false"/>
                <w:bCs w:val="false"/>
                <w:sz w:val="20"/>
                <w:szCs w:val="20"/>
              </w:rPr>
              <w:t xml:space="preserve">2,77</w:t>
            </w:r>
          </w:p>
        </w:tc>
      </w:tr>
      <w:tr>
        <w:tc>
          <w:tcPr>
            <w:tcW w:type="dxa" w:w="2400"/>
            <w:shd w:fill="F1F2F4" w:val="clear"/>
            <w:tcMar>
              <w:top w:type="dxa" w:w="60"/>
              <w:left w:type="dxa" w:w="100"/>
              <w:bottom w:type="dxa" w:w="60"/>
              <w:right w:type="dxa" w:w="100"/>
            </w:tcMar>
          </w:tcPr>
          <w:p>
            <w:pPr>
              <w:jc w:val="left"/>
            </w:pPr>
            <w:r>
              <w:rPr>
                <w:b w:val="false"/>
                <w:bCs w:val="false"/>
                <w:sz w:val="20"/>
                <w:szCs w:val="20"/>
              </w:rPr>
              <w:t xml:space="preserve">Chasseur lourd</w:t>
            </w:r>
          </w:p>
        </w:tc>
        <w:tc>
          <w:tcPr>
            <w:tcW w:type="dxa" w:w="2000"/>
            <w:shd w:fill="F1F2F4" w:val="clear"/>
            <w:tcMar>
              <w:top w:type="dxa" w:w="60"/>
              <w:left w:type="dxa" w:w="100"/>
              <w:bottom w:type="dxa" w:w="60"/>
              <w:right w:type="dxa" w:w="100"/>
            </w:tcMar>
          </w:tcPr>
          <w:p>
            <w:pPr>
              <w:jc w:val="center"/>
            </w:pPr>
            <w:r>
              <w:rPr>
                <w:b w:val="false"/>
                <w:bCs w:val="false"/>
                <w:sz w:val="20"/>
                <w:szCs w:val="20"/>
              </w:rPr>
              <w:t xml:space="preserve">3 000</w:t>
            </w:r>
          </w:p>
        </w:tc>
        <w:tc>
          <w:tcPr>
            <w:tcW w:type="dxa" w:w="1600"/>
            <w:shd w:fill="F1F2F4" w:val="clear"/>
            <w:tcMar>
              <w:top w:type="dxa" w:w="60"/>
              <w:left w:type="dxa" w:w="100"/>
              <w:bottom w:type="dxa" w:w="60"/>
              <w:right w:type="dxa" w:w="100"/>
            </w:tcMar>
          </w:tcPr>
          <w:p>
            <w:pPr>
              <w:jc w:val="center"/>
            </w:pPr>
            <w:r>
              <w:rPr>
                <w:b w:val="false"/>
                <w:bCs w:val="false"/>
                <w:sz w:val="20"/>
                <w:szCs w:val="20"/>
              </w:rPr>
              <w:t xml:space="preserve">780</w:t>
            </w:r>
          </w:p>
        </w:tc>
        <w:tc>
          <w:tcPr>
            <w:tcW w:type="dxa" w:w="1600"/>
            <w:shd w:fill="F1F2F4" w:val="clear"/>
            <w:tcMar>
              <w:top w:type="dxa" w:w="60"/>
              <w:left w:type="dxa" w:w="100"/>
              <w:bottom w:type="dxa" w:w="60"/>
              <w:right w:type="dxa" w:w="100"/>
            </w:tcMar>
          </w:tcPr>
          <w:p>
            <w:pPr>
              <w:jc w:val="center"/>
            </w:pPr>
            <w:r>
              <w:rPr>
                <w:b w:val="false"/>
                <w:bCs w:val="false"/>
                <w:sz w:val="20"/>
                <w:szCs w:val="20"/>
              </w:rPr>
              <w:t xml:space="preserve">663</w:t>
            </w:r>
          </w:p>
        </w:tc>
        <w:tc>
          <w:tcPr>
            <w:tcW w:type="dxa" w:w="2800"/>
            <w:shd w:fill="F1F2F4" w:val="clear"/>
            <w:tcMar>
              <w:top w:type="dxa" w:w="60"/>
              <w:left w:type="dxa" w:w="100"/>
              <w:bottom w:type="dxa" w:w="60"/>
              <w:right w:type="dxa" w:w="100"/>
            </w:tcMar>
          </w:tcPr>
          <w:p>
            <w:pPr>
              <w:jc w:val="center"/>
            </w:pPr>
            <w:r>
              <w:rPr>
                <w:b w:val="false"/>
                <w:bCs w:val="false"/>
                <w:sz w:val="20"/>
                <w:szCs w:val="20"/>
              </w:rPr>
              <w:t xml:space="preserve">3,85</w:t>
            </w:r>
          </w:p>
        </w:tc>
      </w:tr>
      <w:tr>
        <w:tc>
          <w:tcPr>
            <w:tcW w:type="dxa" w:w="2400"/>
            <w:shd w:fill="FFFFFF" w:val="clear"/>
            <w:tcMar>
              <w:top w:type="dxa" w:w="60"/>
              <w:left w:type="dxa" w:w="100"/>
              <w:bottom w:type="dxa" w:w="60"/>
              <w:right w:type="dxa" w:w="100"/>
            </w:tcMar>
          </w:tcPr>
          <w:p>
            <w:pPr>
              <w:jc w:val="left"/>
            </w:pPr>
            <w:r>
              <w:rPr>
                <w:b w:val="false"/>
                <w:bCs w:val="false"/>
                <w:sz w:val="20"/>
                <w:szCs w:val="20"/>
              </w:rPr>
              <w:t xml:space="preserve">Cuirasse (corrige)</w:t>
            </w:r>
          </w:p>
        </w:tc>
        <w:tc>
          <w:tcPr>
            <w:tcW w:type="dxa" w:w="2000"/>
            <w:shd w:fill="FFFFFF" w:val="clear"/>
            <w:tcMar>
              <w:top w:type="dxa" w:w="60"/>
              <w:left w:type="dxa" w:w="100"/>
              <w:bottom w:type="dxa" w:w="60"/>
              <w:right w:type="dxa" w:w="100"/>
            </w:tcMar>
          </w:tcPr>
          <w:p>
            <w:pPr>
              <w:jc w:val="center"/>
            </w:pPr>
            <w:r>
              <w:rPr>
                <w:b w:val="false"/>
                <w:bCs w:val="false"/>
                <w:sz w:val="20"/>
                <w:szCs w:val="20"/>
              </w:rPr>
              <w:t xml:space="preserve">15 835</w:t>
            </w:r>
          </w:p>
        </w:tc>
        <w:tc>
          <w:tcPr>
            <w:tcW w:type="dxa" w:w="1600"/>
            <w:shd w:fill="FFFFFF" w:val="clear"/>
            <w:tcMar>
              <w:top w:type="dxa" w:w="60"/>
              <w:left w:type="dxa" w:w="100"/>
              <w:bottom w:type="dxa" w:w="60"/>
              <w:right w:type="dxa" w:w="100"/>
            </w:tcMar>
          </w:tcPr>
          <w:p>
            <w:pPr>
              <w:jc w:val="center"/>
            </w:pPr>
            <w:r>
              <w:rPr>
                <w:b w:val="false"/>
                <w:bCs w:val="false"/>
                <w:sz w:val="20"/>
                <w:szCs w:val="20"/>
              </w:rPr>
              <w:t xml:space="preserve">6 200</w:t>
            </w:r>
          </w:p>
        </w:tc>
        <w:tc>
          <w:tcPr>
            <w:tcW w:type="dxa" w:w="1600"/>
            <w:shd w:fill="FFFFFF" w:val="clear"/>
            <w:tcMar>
              <w:top w:type="dxa" w:w="60"/>
              <w:left w:type="dxa" w:w="100"/>
              <w:bottom w:type="dxa" w:w="60"/>
              <w:right w:type="dxa" w:w="100"/>
            </w:tcMar>
          </w:tcPr>
          <w:p>
            <w:pPr>
              <w:jc w:val="center"/>
            </w:pPr>
            <w:r>
              <w:rPr>
                <w:b w:val="false"/>
                <w:bCs w:val="false"/>
                <w:sz w:val="20"/>
                <w:szCs w:val="20"/>
              </w:rPr>
              <w:t xml:space="preserve">4 600</w:t>
            </w:r>
          </w:p>
        </w:tc>
        <w:tc>
          <w:tcPr>
            <w:tcW w:type="dxa" w:w="2800"/>
            <w:shd w:fill="FFFFFF" w:val="clear"/>
            <w:tcMar>
              <w:top w:type="dxa" w:w="60"/>
              <w:left w:type="dxa" w:w="100"/>
              <w:bottom w:type="dxa" w:w="60"/>
              <w:right w:type="dxa" w:w="100"/>
            </w:tcMar>
          </w:tcPr>
          <w:p>
            <w:pPr>
              <w:jc w:val="center"/>
            </w:pPr>
            <w:r>
              <w:rPr>
                <w:b w:val="false"/>
                <w:bCs w:val="false"/>
                <w:sz w:val="20"/>
                <w:szCs w:val="20"/>
              </w:rPr>
              <w:t xml:space="preserve">2,55</w:t>
            </w:r>
          </w:p>
        </w:tc>
      </w:tr>
      <w:tr>
        <w:tc>
          <w:tcPr>
            <w:tcW w:type="dxa" w:w="2400"/>
            <w:shd w:fill="F1F2F4" w:val="clear"/>
            <w:tcMar>
              <w:top w:type="dxa" w:w="60"/>
              <w:left w:type="dxa" w:w="100"/>
              <w:bottom w:type="dxa" w:w="60"/>
              <w:right w:type="dxa" w:w="100"/>
            </w:tcMar>
          </w:tcPr>
          <w:p>
            <w:pPr>
              <w:jc w:val="left"/>
            </w:pPr>
            <w:r>
              <w:rPr>
                <w:b w:val="false"/>
                <w:bCs w:val="false"/>
                <w:sz w:val="20"/>
                <w:szCs w:val="20"/>
              </w:rPr>
              <w:t xml:space="preserve">Bombardier</w:t>
            </w:r>
          </w:p>
        </w:tc>
        <w:tc>
          <w:tcPr>
            <w:tcW w:type="dxa" w:w="2000"/>
            <w:shd w:fill="F1F2F4" w:val="clear"/>
            <w:tcMar>
              <w:top w:type="dxa" w:w="60"/>
              <w:left w:type="dxa" w:w="100"/>
              <w:bottom w:type="dxa" w:w="60"/>
              <w:right w:type="dxa" w:w="100"/>
            </w:tcMar>
          </w:tcPr>
          <w:p>
            <w:pPr>
              <w:jc w:val="center"/>
            </w:pPr>
            <w:r>
              <w:rPr>
                <w:b w:val="false"/>
                <w:bCs w:val="false"/>
                <w:sz w:val="20"/>
                <w:szCs w:val="20"/>
              </w:rPr>
              <w:t xml:space="preserve">15 835</w:t>
            </w:r>
          </w:p>
        </w:tc>
        <w:tc>
          <w:tcPr>
            <w:tcW w:type="dxa" w:w="1600"/>
            <w:shd w:fill="F1F2F4" w:val="clear"/>
            <w:tcMar>
              <w:top w:type="dxa" w:w="60"/>
              <w:left w:type="dxa" w:w="100"/>
              <w:bottom w:type="dxa" w:w="60"/>
              <w:right w:type="dxa" w:w="100"/>
            </w:tcMar>
          </w:tcPr>
          <w:p>
            <w:pPr>
              <w:jc w:val="center"/>
            </w:pPr>
            <w:r>
              <w:rPr>
                <w:b w:val="false"/>
                <w:bCs w:val="false"/>
                <w:sz w:val="20"/>
                <w:szCs w:val="20"/>
              </w:rPr>
              <w:t xml:space="preserve">7 800</w:t>
            </w:r>
          </w:p>
        </w:tc>
        <w:tc>
          <w:tcPr>
            <w:tcW w:type="dxa" w:w="1600"/>
            <w:shd w:fill="F1F2F4" w:val="clear"/>
            <w:tcMar>
              <w:top w:type="dxa" w:w="60"/>
              <w:left w:type="dxa" w:w="100"/>
              <w:bottom w:type="dxa" w:w="60"/>
              <w:right w:type="dxa" w:w="100"/>
            </w:tcMar>
          </w:tcPr>
          <w:p>
            <w:pPr>
              <w:jc w:val="center"/>
            </w:pPr>
            <w:r>
              <w:rPr>
                <w:b w:val="false"/>
                <w:bCs w:val="false"/>
                <w:sz w:val="20"/>
                <w:szCs w:val="20"/>
              </w:rPr>
              <w:t xml:space="preserve">6 630</w:t>
            </w:r>
          </w:p>
        </w:tc>
        <w:tc>
          <w:tcPr>
            <w:tcW w:type="dxa" w:w="2800"/>
            <w:shd w:fill="F1F2F4" w:val="clear"/>
            <w:tcMar>
              <w:top w:type="dxa" w:w="60"/>
              <w:left w:type="dxa" w:w="100"/>
              <w:bottom w:type="dxa" w:w="60"/>
              <w:right w:type="dxa" w:w="100"/>
            </w:tcMar>
          </w:tcPr>
          <w:p>
            <w:pPr>
              <w:jc w:val="center"/>
            </w:pPr>
            <w:r>
              <w:rPr>
                <w:b w:val="false"/>
                <w:bCs w:val="false"/>
                <w:sz w:val="20"/>
                <w:szCs w:val="20"/>
              </w:rPr>
              <w:t xml:space="preserve">2,03</w:t>
            </w:r>
          </w:p>
        </w:tc>
      </w:tr>
      <w:tr>
        <w:tc>
          <w:tcPr>
            <w:tcW w:type="dxa" w:w="2400"/>
            <w:shd w:fill="FFFFFF" w:val="clear"/>
            <w:tcMar>
              <w:top w:type="dxa" w:w="60"/>
              <w:left w:type="dxa" w:w="100"/>
              <w:bottom w:type="dxa" w:w="60"/>
              <w:right w:type="dxa" w:w="100"/>
            </w:tcMar>
          </w:tcPr>
          <w:p>
            <w:pPr>
              <w:jc w:val="left"/>
            </w:pPr>
            <w:r>
              <w:rPr>
                <w:b w:val="false"/>
                <w:bCs w:val="false"/>
                <w:sz w:val="20"/>
                <w:szCs w:val="20"/>
              </w:rPr>
              <w:t xml:space="preserve">Destroyer</w:t>
            </w:r>
          </w:p>
        </w:tc>
        <w:tc>
          <w:tcPr>
            <w:tcW w:type="dxa" w:w="2000"/>
            <w:shd w:fill="FFFFFF" w:val="clear"/>
            <w:tcMar>
              <w:top w:type="dxa" w:w="60"/>
              <w:left w:type="dxa" w:w="100"/>
              <w:bottom w:type="dxa" w:w="60"/>
              <w:right w:type="dxa" w:w="100"/>
            </w:tcMar>
          </w:tcPr>
          <w:p>
            <w:pPr>
              <w:jc w:val="center"/>
            </w:pPr>
            <w:r>
              <w:rPr>
                <w:b w:val="false"/>
                <w:bCs w:val="false"/>
                <w:sz w:val="20"/>
                <w:szCs w:val="20"/>
              </w:rPr>
              <w:t xml:space="preserve">22 500</w:t>
            </w:r>
          </w:p>
        </w:tc>
        <w:tc>
          <w:tcPr>
            <w:tcW w:type="dxa" w:w="1600"/>
            <w:shd w:fill="FFFFFF" w:val="clear"/>
            <w:tcMar>
              <w:top w:type="dxa" w:w="60"/>
              <w:left w:type="dxa" w:w="100"/>
              <w:bottom w:type="dxa" w:w="60"/>
              <w:right w:type="dxa" w:w="100"/>
            </w:tcMar>
          </w:tcPr>
          <w:p>
            <w:pPr>
              <w:jc w:val="center"/>
            </w:pPr>
            <w:r>
              <w:rPr>
                <w:b w:val="false"/>
                <w:bCs w:val="false"/>
                <w:sz w:val="20"/>
                <w:szCs w:val="20"/>
              </w:rPr>
              <w:t xml:space="preserve">8 600</w:t>
            </w:r>
          </w:p>
        </w:tc>
        <w:tc>
          <w:tcPr>
            <w:tcW w:type="dxa" w:w="1600"/>
            <w:shd w:fill="FFFFFF" w:val="clear"/>
            <w:tcMar>
              <w:top w:type="dxa" w:w="60"/>
              <w:left w:type="dxa" w:w="100"/>
              <w:bottom w:type="dxa" w:w="60"/>
              <w:right w:type="dxa" w:w="100"/>
            </w:tcMar>
          </w:tcPr>
          <w:p>
            <w:pPr>
              <w:jc w:val="center"/>
            </w:pPr>
            <w:r>
              <w:rPr>
                <w:b w:val="false"/>
                <w:bCs w:val="false"/>
                <w:sz w:val="20"/>
                <w:szCs w:val="20"/>
              </w:rPr>
              <w:t xml:space="preserve">7 310</w:t>
            </w:r>
          </w:p>
        </w:tc>
        <w:tc>
          <w:tcPr>
            <w:tcW w:type="dxa" w:w="2800"/>
            <w:shd w:fill="FFFFFF" w:val="clear"/>
            <w:tcMar>
              <w:top w:type="dxa" w:w="60"/>
              <w:left w:type="dxa" w:w="100"/>
              <w:bottom w:type="dxa" w:w="60"/>
              <w:right w:type="dxa" w:w="100"/>
            </w:tcMar>
          </w:tcPr>
          <w:p>
            <w:pPr>
              <w:jc w:val="center"/>
            </w:pPr>
            <w:r>
              <w:rPr>
                <w:b w:val="false"/>
                <w:bCs w:val="false"/>
                <w:sz w:val="20"/>
                <w:szCs w:val="20"/>
              </w:rPr>
              <w:t xml:space="preserve">2,62</w:t>
            </w:r>
          </w:p>
        </w:tc>
      </w:tr>
      <w:tr>
        <w:tc>
          <w:tcPr>
            <w:tcW w:type="dxa" w:w="2400"/>
            <w:shd w:fill="F1F2F4" w:val="clear"/>
            <w:tcMar>
              <w:top w:type="dxa" w:w="60"/>
              <w:left w:type="dxa" w:w="100"/>
              <w:bottom w:type="dxa" w:w="60"/>
              <w:right w:type="dxa" w:w="100"/>
            </w:tcMar>
          </w:tcPr>
          <w:p>
            <w:pPr>
              <w:jc w:val="left"/>
            </w:pPr>
            <w:r>
              <w:rPr>
                <w:b w:val="false"/>
                <w:bCs w:val="false"/>
                <w:sz w:val="20"/>
                <w:szCs w:val="20"/>
              </w:rPr>
              <w:t xml:space="preserve">Titan</w:t>
            </w:r>
          </w:p>
        </w:tc>
        <w:tc>
          <w:tcPr>
            <w:tcW w:type="dxa" w:w="2000"/>
            <w:shd w:fill="F1F2F4" w:val="clear"/>
            <w:tcMar>
              <w:top w:type="dxa" w:w="60"/>
              <w:left w:type="dxa" w:w="100"/>
              <w:bottom w:type="dxa" w:w="60"/>
              <w:right w:type="dxa" w:w="100"/>
            </w:tcMar>
          </w:tcPr>
          <w:p>
            <w:pPr>
              <w:jc w:val="center"/>
            </w:pPr>
            <w:r>
              <w:rPr>
                <w:b w:val="false"/>
                <w:bCs w:val="false"/>
                <w:sz w:val="20"/>
                <w:szCs w:val="20"/>
              </w:rPr>
              <w:t xml:space="preserve">103 335</w:t>
            </w:r>
          </w:p>
        </w:tc>
        <w:tc>
          <w:tcPr>
            <w:tcW w:type="dxa" w:w="1600"/>
            <w:shd w:fill="F1F2F4" w:val="clear"/>
            <w:tcMar>
              <w:top w:type="dxa" w:w="60"/>
              <w:left w:type="dxa" w:w="100"/>
              <w:bottom w:type="dxa" w:w="60"/>
              <w:right w:type="dxa" w:w="100"/>
            </w:tcMar>
          </w:tcPr>
          <w:p>
            <w:pPr>
              <w:jc w:val="center"/>
            </w:pPr>
            <w:r>
              <w:rPr>
                <w:b w:val="false"/>
                <w:bCs w:val="false"/>
                <w:sz w:val="20"/>
                <w:szCs w:val="20"/>
              </w:rPr>
              <w:t xml:space="preserve">52 000</w:t>
            </w:r>
          </w:p>
        </w:tc>
        <w:tc>
          <w:tcPr>
            <w:tcW w:type="dxa" w:w="1600"/>
            <w:shd w:fill="F1F2F4" w:val="clear"/>
            <w:tcMar>
              <w:top w:type="dxa" w:w="60"/>
              <w:left w:type="dxa" w:w="100"/>
              <w:bottom w:type="dxa" w:w="60"/>
              <w:right w:type="dxa" w:w="100"/>
            </w:tcMar>
          </w:tcPr>
          <w:p>
            <w:pPr>
              <w:jc w:val="center"/>
            </w:pPr>
            <w:r>
              <w:rPr>
                <w:b w:val="false"/>
                <w:bCs w:val="false"/>
                <w:sz w:val="20"/>
                <w:szCs w:val="20"/>
              </w:rPr>
              <w:t xml:space="preserve">44 200</w:t>
            </w:r>
          </w:p>
        </w:tc>
        <w:tc>
          <w:tcPr>
            <w:tcW w:type="dxa" w:w="2800"/>
            <w:shd w:fill="F1F2F4" w:val="clear"/>
            <w:tcMar>
              <w:top w:type="dxa" w:w="60"/>
              <w:left w:type="dxa" w:w="100"/>
              <w:bottom w:type="dxa" w:w="60"/>
              <w:right w:type="dxa" w:w="100"/>
            </w:tcMar>
          </w:tcPr>
          <w:p>
            <w:pPr>
              <w:jc w:val="center"/>
            </w:pPr>
            <w:r>
              <w:rPr>
                <w:b w:val="false"/>
                <w:bCs w:val="false"/>
                <w:sz w:val="20"/>
                <w:szCs w:val="20"/>
              </w:rPr>
              <w:t xml:space="preserve">1,99</w:t>
            </w:r>
          </w:p>
        </w:tc>
      </w:tr>
      <w:tr>
        <w:tc>
          <w:tcPr>
            <w:tcW w:type="dxa" w:w="2400"/>
            <w:shd w:fill="FFFFFF" w:val="clear"/>
            <w:tcMar>
              <w:top w:type="dxa" w:w="60"/>
              <w:left w:type="dxa" w:w="100"/>
              <w:bottom w:type="dxa" w:w="60"/>
              <w:right w:type="dxa" w:w="100"/>
            </w:tcMar>
          </w:tcPr>
          <w:p>
            <w:pPr>
              <w:jc w:val="left"/>
            </w:pPr>
            <w:r>
              <w:rPr>
                <w:b w:val="false"/>
                <w:bCs w:val="false"/>
                <w:sz w:val="20"/>
                <w:szCs w:val="20"/>
              </w:rPr>
              <w:t xml:space="preserve">Mothership</w:t>
            </w:r>
          </w:p>
        </w:tc>
        <w:tc>
          <w:tcPr>
            <w:tcW w:type="dxa" w:w="2000"/>
            <w:shd w:fill="FFFFFF" w:val="clear"/>
            <w:tcMar>
              <w:top w:type="dxa" w:w="60"/>
              <w:left w:type="dxa" w:w="100"/>
              <w:bottom w:type="dxa" w:w="60"/>
              <w:right w:type="dxa" w:w="100"/>
            </w:tcMar>
          </w:tcPr>
          <w:p>
            <w:pPr>
              <w:jc w:val="center"/>
            </w:pPr>
            <w:r>
              <w:rPr>
                <w:b w:val="false"/>
                <w:bCs w:val="false"/>
                <w:sz w:val="20"/>
                <w:szCs w:val="20"/>
              </w:rPr>
              <w:t xml:space="preserve">400 000</w:t>
            </w:r>
          </w:p>
        </w:tc>
        <w:tc>
          <w:tcPr>
            <w:tcW w:type="dxa" w:w="1600"/>
            <w:shd w:fill="FFFFFF" w:val="clear"/>
            <w:tcMar>
              <w:top w:type="dxa" w:w="60"/>
              <w:left w:type="dxa" w:w="100"/>
              <w:bottom w:type="dxa" w:w="60"/>
              <w:right w:type="dxa" w:w="100"/>
            </w:tcMar>
          </w:tcPr>
          <w:p>
            <w:pPr>
              <w:jc w:val="center"/>
            </w:pPr>
            <w:r>
              <w:rPr>
                <w:b w:val="false"/>
                <w:bCs w:val="false"/>
                <w:sz w:val="20"/>
                <w:szCs w:val="20"/>
              </w:rPr>
              <w:t xml:space="preserve">180 000</w:t>
            </w:r>
          </w:p>
        </w:tc>
        <w:tc>
          <w:tcPr>
            <w:tcW w:type="dxa" w:w="1600"/>
            <w:shd w:fill="FFFFFF" w:val="clear"/>
            <w:tcMar>
              <w:top w:type="dxa" w:w="60"/>
              <w:left w:type="dxa" w:w="100"/>
              <w:bottom w:type="dxa" w:w="60"/>
              <w:right w:type="dxa" w:w="100"/>
            </w:tcMar>
          </w:tcPr>
          <w:p>
            <w:pPr>
              <w:jc w:val="center"/>
            </w:pPr>
            <w:r>
              <w:rPr>
                <w:b w:val="false"/>
                <w:bCs w:val="false"/>
                <w:sz w:val="20"/>
                <w:szCs w:val="20"/>
              </w:rPr>
              <w:t xml:space="preserve">153 000</w:t>
            </w:r>
          </w:p>
        </w:tc>
        <w:tc>
          <w:tcPr>
            <w:tcW w:type="dxa" w:w="2800"/>
            <w:shd w:fill="FFFFFF" w:val="clear"/>
            <w:tcMar>
              <w:top w:type="dxa" w:w="60"/>
              <w:left w:type="dxa" w:w="100"/>
              <w:bottom w:type="dxa" w:w="60"/>
              <w:right w:type="dxa" w:w="100"/>
            </w:tcMar>
          </w:tcPr>
          <w:p>
            <w:pPr>
              <w:jc w:val="center"/>
            </w:pPr>
            <w:r>
              <w:rPr>
                <w:b w:val="false"/>
                <w:bCs w:val="false"/>
                <w:sz w:val="20"/>
                <w:szCs w:val="20"/>
              </w:rPr>
              <w:t xml:space="preserve">2,22</w:t>
            </w:r>
          </w:p>
        </w:tc>
      </w:tr>
    </w:tbl>
    <w:p>
      <w:pPr>
        <w:spacing w:after="160"/>
      </w:pPr>
      <w:r>
        <w:t xml:space="preserve">Apres correction, le ratio Titane/attaque du Cuirasse (2,55) se rapproche de celui du Bombardier (2,03) - l'ecart residuel se justifie par le cout total (Titane+Xenite+Antimatiere) et le temps de construction plus eleves du Bombardier, qui restent son vrai compromis. Le Cuirasse redevient un choix rationnel.</w:t>
      </w:r>
    </w:p>
    <w:p>
      <w:pPr>
        <w:pStyle w:val="Heading2"/>
      </w:pPr>
      <w:r>
        <w:t xml:space="preserve">4.2 Batiments et production</w:t>
      </w:r>
    </w:p>
    <w:p>
      <w:pPr>
        <w:spacing w:after="160"/>
      </w:pPr>
      <w:r>
        <w:t xml:space="preserve">Formule de cout : baseCost x 1,5-1,8^niveau (change a 1,55 apres le niveau 30). Formule de production : baseRate x 1,45^niveau. Ces deux taux sont tres proches, ce qui a une consequence importante :</w:t>
      </w:r>
    </w:p>
    <w:p>
      <w:pPr>
        <w:pStyle w:val="ListParagraph"/>
        <w:numPr>
          <w:ilvl w:val="0"/>
          <w:numId w:val="2"/>
        </w:numPr>
        <w:spacing w:after="90"/>
      </w:pPr>
      <w:r>
        <w:t xml:space="preserve">Dans OGame, le cout des mines croit de x1,5 par niveau alors que leur production ne croit que d'environ x1,1 a x1,15 par niveau (formule officielle : 30 x niveau x 1,1^niveau). L'ecart entre les deux courbes cree des rendements decroissants : au fil des niveaux, chaque amelioration rapporte proportionnellement moins, ce qui pousse le joueur a diversifier (coloniser d'autres planetes, faire des expeditions, rejoindre une alliance) plutot que de sur-investir une seule mine a l'infini.</w:t>
      </w:r>
    </w:p>
    <w:p>
      <w:pPr>
        <w:pStyle w:val="ListParagraph"/>
        <w:numPr>
          <w:ilvl w:val="0"/>
          <w:numId w:val="2"/>
        </w:numPr>
        <w:spacing w:after="90"/>
      </w:pPr>
      <w:r>
        <w:t xml:space="preserve">Dans Stellarion, cout (x1,5-1,8) et production (x1,45) augmentent presque au meme rythme : la rentabilite par ressource investie reste quasiment constante quel que soit le niveau. Le resultat concret : il n'y a jamais de moment ou "arreter de monter cette mine" devient rationnel, ce qui reduit la profondeur strategique et rend une seule planete bien developpee aussi forte que plusieurs planetes moyennes - a l'inverse de la philosophie d'expansion qui fait tourner l'economie de ce type de jeu (et qui, accessoirement, est aussi ce qui pousse a l'achat de fragments premium pour accelerer la colonisation).</w:t>
      </w:r>
    </w:p>
    <w:p>
      <w:pPr>
        <w:spacing w:after="160"/>
      </w:pPr>
      <w:r>
        <w:t xml:space="preserve">Recommandation non appliquee (voir section 2) : soit ralentir la production (facteur proche de 1,15-1,25/niveau) soit accelerer le cout (facteur proche de 1,6-1,7/niveau) pour recreer une courbe de rendements decroissants. C'est le changement qui rapprocherait le plus Stellarion des standards du genre, mais il affecte toutes les parties en cours et merite une decision produit avant d'etre lance.</w:t>
      </w:r>
    </w:p>
    <w:p>
      <w:pPr>
        <w:pStyle w:val="Heading2"/>
      </w:pPr>
      <w:r>
        <w:t xml:space="preserve">4.3 Combat et defense</w:t>
      </w:r>
    </w:p>
    <w:p>
      <w:pPr>
        <w:spacing w:after="160"/>
      </w:pPr>
      <w:r>
        <w:t xml:space="preserve">La formule de combat introduit un tirage aleatoire de 85% a 115% de la puissance declaree de chaque camp, puis calcule des pertes desormais moins asymetriques (plafond 45% pour le defenseur vaincu, 65% pour l'attaquant vaincu depuis la correction du paragraphe 1.7), et l'attaquant vaincu doit en plus payer une rancon egale a 1,5x sa puissance.</w:t>
      </w:r>
    </w:p>
    <w:p>
      <w:r>
        <w:br w:type="page"/>
      </w:r>
    </w:p>
    <w:p>
      <w:pPr>
        <w:pStyle w:val="Heading1"/>
      </w:pPr>
      <w:r>
        <w:t xml:space="preserve">5. Comparaison avec des jeux a succes du genre</w:t>
      </w:r>
    </w:p>
    <w:p>
      <w:pPr>
        <w:spacing w:after="160"/>
      </w:pPr>
      <w:r>
        <w:t xml:space="preserve">Reference principale : OGame, dont les formules sont publiques et eprouvees depuis plus de 20 ans (source : OGame Wiki / Fandom, formules officielles).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600"/>
        <w:gridCol w:w="1900"/>
      </w:tblGrid>
      <w:tr>
        <w:trPr>
          <w:tblHeader/>
        </w:trPr>
        <w:tc>
          <w:tcPr>
            <w:tcW w:type="dxa" w:w="2300"/>
            <w:shd w:fill="0B1F3A" w:val="clear"/>
            <w:tcMar>
              <w:top w:type="dxa" w:w="60"/>
              <w:left w:type="dxa" w:w="100"/>
              <w:bottom w:type="dxa" w:w="60"/>
              <w:right w:type="dxa" w:w="100"/>
            </w:tcMar>
          </w:tcPr>
          <w:p>
            <w:pPr>
              <w:jc w:val="center"/>
            </w:pPr>
            <w:r>
              <w:rPr>
                <w:b/>
                <w:bCs/>
                <w:color w:val="FFFFFF"/>
                <w:sz w:val="20"/>
                <w:szCs w:val="20"/>
              </w:rPr>
              <w:t xml:space="preserve">Aspect</w:t>
            </w:r>
          </w:p>
        </w:tc>
        <w:tc>
          <w:tcPr>
            <w:tcW w:type="dxa" w:w="2600"/>
            <w:shd w:fill="0B1F3A" w:val="clear"/>
            <w:tcMar>
              <w:top w:type="dxa" w:w="60"/>
              <w:left w:type="dxa" w:w="100"/>
              <w:bottom w:type="dxa" w:w="60"/>
              <w:right w:type="dxa" w:w="100"/>
            </w:tcMar>
          </w:tcPr>
          <w:p>
            <w:pPr>
              <w:jc w:val="center"/>
            </w:pPr>
            <w:r>
              <w:rPr>
                <w:b/>
                <w:bCs/>
                <w:color w:val="FFFFFF"/>
                <w:sz w:val="20"/>
                <w:szCs w:val="20"/>
              </w:rPr>
              <w:t xml:space="preserve">OGame</w:t>
            </w:r>
          </w:p>
        </w:tc>
        <w:tc>
          <w:tcPr>
            <w:tcW w:type="dxa" w:w="2600"/>
            <w:shd w:fill="0B1F3A" w:val="clear"/>
            <w:tcMar>
              <w:top w:type="dxa" w:w="60"/>
              <w:left w:type="dxa" w:w="100"/>
              <w:bottom w:type="dxa" w:w="60"/>
              <w:right w:type="dxa" w:w="100"/>
            </w:tcMar>
          </w:tcPr>
          <w:p>
            <w:pPr>
              <w:jc w:val="center"/>
            </w:pPr>
            <w:r>
              <w:rPr>
                <w:b/>
                <w:bCs/>
                <w:color w:val="FFFFFF"/>
                <w:sz w:val="20"/>
                <w:szCs w:val="20"/>
              </w:rPr>
              <w:t xml:space="preserve">Stellarion</w:t>
            </w:r>
          </w:p>
        </w:tc>
        <w:tc>
          <w:tcPr>
            <w:tcW w:type="dxa" w:w="1900"/>
            <w:shd w:fill="0B1F3A" w:val="clear"/>
            <w:tcMar>
              <w:top w:type="dxa" w:w="60"/>
              <w:left w:type="dxa" w:w="100"/>
              <w:bottom w:type="dxa" w:w="60"/>
              <w:right w:type="dxa" w:w="100"/>
            </w:tcMar>
          </w:tcPr>
          <w:p>
            <w:pPr>
              <w:jc w:val="center"/>
            </w:pPr>
            <w:r>
              <w:rPr>
                <w:b/>
                <w:bCs/>
                <w:color w:val="FFFFFF"/>
                <w:sz w:val="20"/>
                <w:szCs w:val="20"/>
              </w:rPr>
              <w:t xml:space="preserve">Ecart / risque</w:t>
            </w:r>
          </w:p>
        </w:tc>
      </w:tr>
      <w:tr>
        <w:tc>
          <w:tcPr>
            <w:tcW w:type="dxa" w:w="2300"/>
            <w:shd w:fill="FFFFFF" w:val="clear"/>
            <w:tcMar>
              <w:top w:type="dxa" w:w="60"/>
              <w:left w:type="dxa" w:w="100"/>
              <w:bottom w:type="dxa" w:w="60"/>
              <w:right w:type="dxa" w:w="100"/>
            </w:tcMar>
          </w:tcPr>
          <w:p>
            <w:pPr>
              <w:jc w:val="left"/>
            </w:pPr>
            <w:r>
              <w:rPr>
                <w:b w:val="false"/>
                <w:bCs w:val="false"/>
                <w:sz w:val="20"/>
                <w:szCs w:val="20"/>
              </w:rPr>
              <w:t xml:space="preserve">Croissance du cout des batiments</w:t>
            </w:r>
          </w:p>
        </w:tc>
        <w:tc>
          <w:tcPr>
            <w:tcW w:type="dxa" w:w="2600"/>
            <w:shd w:fill="FFFFFF" w:val="clear"/>
            <w:tcMar>
              <w:top w:type="dxa" w:w="60"/>
              <w:left w:type="dxa" w:w="100"/>
              <w:bottom w:type="dxa" w:w="60"/>
              <w:right w:type="dxa" w:w="100"/>
            </w:tcMar>
          </w:tcPr>
          <w:p>
            <w:pPr>
              <w:jc w:val="center"/>
            </w:pPr>
            <w:r>
              <w:rPr>
                <w:b w:val="false"/>
                <w:bCs w:val="false"/>
                <w:sz w:val="20"/>
                <w:szCs w:val="20"/>
              </w:rPr>
              <w:t xml:space="preserve">x1,5 par niveau (mines)</w:t>
            </w:r>
          </w:p>
        </w:tc>
        <w:tc>
          <w:tcPr>
            <w:tcW w:type="dxa" w:w="2600"/>
            <w:shd w:fill="FFFFFF" w:val="clear"/>
            <w:tcMar>
              <w:top w:type="dxa" w:w="60"/>
              <w:left w:type="dxa" w:w="100"/>
              <w:bottom w:type="dxa" w:w="60"/>
              <w:right w:type="dxa" w:w="100"/>
            </w:tcMar>
          </w:tcPr>
          <w:p>
            <w:pPr>
              <w:jc w:val="center"/>
            </w:pPr>
            <w:r>
              <w:rPr>
                <w:b w:val="false"/>
                <w:bCs w:val="false"/>
                <w:sz w:val="20"/>
                <w:szCs w:val="20"/>
              </w:rPr>
              <w:t xml:space="preserve">x1,5 a x1,8 par niveau</w:t>
            </w:r>
          </w:p>
        </w:tc>
        <w:tc>
          <w:tcPr>
            <w:tcW w:type="dxa" w:w="1900"/>
            <w:shd w:fill="FFFFFF" w:val="clear"/>
            <w:tcMar>
              <w:top w:type="dxa" w:w="60"/>
              <w:left w:type="dxa" w:w="100"/>
              <w:bottom w:type="dxa" w:w="60"/>
              <w:right w:type="dxa" w:w="100"/>
            </w:tcMar>
          </w:tcPr>
          <w:p>
            <w:pPr>
              <w:jc w:val="center"/>
            </w:pPr>
            <w:r>
              <w:rPr>
                <w:b w:val="false"/>
                <w:bCs w:val="false"/>
                <w:sz w:val="20"/>
                <w:szCs w:val="20"/>
              </w:rPr>
              <w:t xml:space="preserve">Comparable, legerement plus punitif sur certains batiments (academie x1,80)</w:t>
            </w:r>
          </w:p>
        </w:tc>
      </w:tr>
      <w:tr>
        <w:tc>
          <w:tcPr>
            <w:tcW w:type="dxa" w:w="2300"/>
            <w:shd w:fill="F1F2F4" w:val="clear"/>
            <w:tcMar>
              <w:top w:type="dxa" w:w="60"/>
              <w:left w:type="dxa" w:w="100"/>
              <w:bottom w:type="dxa" w:w="60"/>
              <w:right w:type="dxa" w:w="100"/>
            </w:tcMar>
          </w:tcPr>
          <w:p>
            <w:pPr>
              <w:jc w:val="left"/>
            </w:pPr>
            <w:r>
              <w:rPr>
                <w:b w:val="false"/>
                <w:bCs w:val="false"/>
                <w:sz w:val="20"/>
                <w:szCs w:val="20"/>
              </w:rPr>
              <w:t xml:space="preserve">Croissance de la production</w:t>
            </w:r>
          </w:p>
        </w:tc>
        <w:tc>
          <w:tcPr>
            <w:tcW w:type="dxa" w:w="2600"/>
            <w:shd w:fill="F1F2F4" w:val="clear"/>
            <w:tcMar>
              <w:top w:type="dxa" w:w="60"/>
              <w:left w:type="dxa" w:w="100"/>
              <w:bottom w:type="dxa" w:w="60"/>
              <w:right w:type="dxa" w:w="100"/>
            </w:tcMar>
          </w:tcPr>
          <w:p>
            <w:pPr>
              <w:jc w:val="center"/>
            </w:pPr>
            <w:r>
              <w:rPr>
                <w:b w:val="false"/>
                <w:bCs w:val="false"/>
                <w:sz w:val="20"/>
                <w:szCs w:val="20"/>
              </w:rPr>
              <w:t xml:space="preserve">x1,1 a x1,15 par niveau environ (base x niveau x 1,1^niveau)</w:t>
            </w:r>
          </w:p>
        </w:tc>
        <w:tc>
          <w:tcPr>
            <w:tcW w:type="dxa" w:w="2600"/>
            <w:shd w:fill="F1F2F4" w:val="clear"/>
            <w:tcMar>
              <w:top w:type="dxa" w:w="60"/>
              <w:left w:type="dxa" w:w="100"/>
              <w:bottom w:type="dxa" w:w="60"/>
              <w:right w:type="dxa" w:w="100"/>
            </w:tcMar>
          </w:tcPr>
          <w:p>
            <w:pPr>
              <w:jc w:val="center"/>
            </w:pPr>
            <w:r>
              <w:rPr>
                <w:b w:val="false"/>
                <w:bCs w:val="false"/>
                <w:sz w:val="20"/>
                <w:szCs w:val="20"/>
              </w:rPr>
              <w:t xml:space="preserve">x1,45 par niveau (exponentielle pure)</w:t>
            </w:r>
          </w:p>
        </w:tc>
        <w:tc>
          <w:tcPr>
            <w:tcW w:type="dxa" w:w="1900"/>
            <w:shd w:fill="F1F2F4" w:val="clear"/>
            <w:tcMar>
              <w:top w:type="dxa" w:w="60"/>
              <w:left w:type="dxa" w:w="100"/>
              <w:bottom w:type="dxa" w:w="60"/>
              <w:right w:type="dxa" w:w="100"/>
            </w:tcMar>
          </w:tcPr>
          <w:p>
            <w:pPr>
              <w:jc w:val="center"/>
            </w:pPr>
            <w:r>
              <w:rPr>
                <w:b w:val="false"/>
                <w:bCs w:val="false"/>
                <w:sz w:val="20"/>
                <w:szCs w:val="20"/>
              </w:rPr>
              <w:t xml:space="preserve">Production beaucoup plus rapide -&gt; rendements non decroissants, cf. 4.2</w:t>
            </w:r>
          </w:p>
        </w:tc>
      </w:tr>
      <w:tr>
        <w:tc>
          <w:tcPr>
            <w:tcW w:type="dxa" w:w="2300"/>
            <w:shd w:fill="FFFFFF" w:val="clear"/>
            <w:tcMar>
              <w:top w:type="dxa" w:w="60"/>
              <w:left w:type="dxa" w:w="100"/>
              <w:bottom w:type="dxa" w:w="60"/>
              <w:right w:type="dxa" w:w="100"/>
            </w:tcMar>
          </w:tcPr>
          <w:p>
            <w:pPr>
              <w:jc w:val="left"/>
            </w:pPr>
            <w:r>
              <w:rPr>
                <w:b w:val="false"/>
                <w:bCs w:val="false"/>
                <w:sz w:val="20"/>
                <w:szCs w:val="20"/>
              </w:rPr>
              <w:t xml:space="preserve">Croissance de l'energie requise</w:t>
            </w:r>
          </w:p>
        </w:tc>
        <w:tc>
          <w:tcPr>
            <w:tcW w:type="dxa" w:w="2600"/>
            <w:shd w:fill="FFFFFF" w:val="clear"/>
            <w:tcMar>
              <w:top w:type="dxa" w:w="60"/>
              <w:left w:type="dxa" w:w="100"/>
              <w:bottom w:type="dxa" w:w="60"/>
              <w:right w:type="dxa" w:w="100"/>
            </w:tcMar>
          </w:tcPr>
          <w:p>
            <w:pPr>
              <w:jc w:val="center"/>
            </w:pPr>
            <w:r>
              <w:rPr>
                <w:b w:val="false"/>
                <w:bCs w:val="false"/>
                <w:sz w:val="20"/>
                <w:szCs w:val="20"/>
              </w:rPr>
              <w:t xml:space="preserve">Alignee sur la production (meme famille de formule)</w:t>
            </w:r>
          </w:p>
        </w:tc>
        <w:tc>
          <w:tcPr>
            <w:tcW w:type="dxa" w:w="2600"/>
            <w:shd w:fill="FFFFFF" w:val="clear"/>
            <w:tcMar>
              <w:top w:type="dxa" w:w="60"/>
              <w:left w:type="dxa" w:w="100"/>
              <w:bottom w:type="dxa" w:w="60"/>
              <w:right w:type="dxa" w:w="100"/>
            </w:tcMar>
          </w:tcPr>
          <w:p>
            <w:pPr>
              <w:jc w:val="center"/>
            </w:pPr>
            <w:r>
              <w:rPr>
                <w:b w:val="false"/>
                <w:bCs w:val="false"/>
                <w:sz w:val="20"/>
                <w:szCs w:val="20"/>
              </w:rPr>
              <w:t xml:space="preserve">x1,45 (consommation) = x1,45 (production) - corrige</w:t>
            </w:r>
          </w:p>
        </w:tc>
        <w:tc>
          <w:tcPr>
            <w:tcW w:type="dxa" w:w="1900"/>
            <w:shd w:fill="FFFFFF" w:val="clear"/>
            <w:tcMar>
              <w:top w:type="dxa" w:w="60"/>
              <w:left w:type="dxa" w:w="100"/>
              <w:bottom w:type="dxa" w:w="60"/>
              <w:right w:type="dxa" w:w="100"/>
            </w:tcMar>
          </w:tcPr>
          <w:p>
            <w:pPr>
              <w:jc w:val="center"/>
            </w:pPr>
            <w:r>
              <w:rPr>
                <w:b w:val="false"/>
                <w:bCs w:val="false"/>
                <w:sz w:val="20"/>
                <w:szCs w:val="20"/>
              </w:rPr>
              <w:t xml:space="preserve">Resolu (voir 1.4)</w:t>
            </w:r>
          </w:p>
        </w:tc>
      </w:tr>
      <w:tr>
        <w:tc>
          <w:tcPr>
            <w:tcW w:type="dxa" w:w="2300"/>
            <w:shd w:fill="F1F2F4" w:val="clear"/>
            <w:tcMar>
              <w:top w:type="dxa" w:w="60"/>
              <w:left w:type="dxa" w:w="100"/>
              <w:bottom w:type="dxa" w:w="60"/>
              <w:right w:type="dxa" w:w="100"/>
            </w:tcMar>
          </w:tcPr>
          <w:p>
            <w:pPr>
              <w:jc w:val="left"/>
            </w:pPr>
            <w:r>
              <w:rPr>
                <w:b w:val="false"/>
                <w:bCs w:val="false"/>
                <w:sz w:val="20"/>
                <w:szCs w:val="20"/>
              </w:rPr>
              <w:t xml:space="preserve">Coherence cout/puissance des vaisseaux</w:t>
            </w:r>
          </w:p>
        </w:tc>
        <w:tc>
          <w:tcPr>
            <w:tcW w:type="dxa" w:w="2600"/>
            <w:shd w:fill="F1F2F4" w:val="clear"/>
            <w:tcMar>
              <w:top w:type="dxa" w:w="60"/>
              <w:left w:type="dxa" w:w="100"/>
              <w:bottom w:type="dxa" w:w="60"/>
              <w:right w:type="dxa" w:w="100"/>
            </w:tcMar>
          </w:tcPr>
          <w:p>
            <w:pPr>
              <w:jc w:val="center"/>
            </w:pPr>
            <w:r>
              <w:rPr>
                <w:b w:val="false"/>
                <w:bCs w:val="false"/>
                <w:sz w:val="20"/>
                <w:szCs w:val="20"/>
              </w:rPr>
              <w:t xml:space="preserve">Rock-paper-scissors assume (chaque unite a un contre)</w:t>
            </w:r>
          </w:p>
        </w:tc>
        <w:tc>
          <w:tcPr>
            <w:tcW w:type="dxa" w:w="2600"/>
            <w:shd w:fill="F1F2F4" w:val="clear"/>
            <w:tcMar>
              <w:top w:type="dxa" w:w="60"/>
              <w:left w:type="dxa" w:w="100"/>
              <w:bottom w:type="dxa" w:w="60"/>
              <w:right w:type="dxa" w:w="100"/>
            </w:tcMar>
          </w:tcPr>
          <w:p>
            <w:pPr>
              <w:jc w:val="center"/>
            </w:pPr>
            <w:r>
              <w:rPr>
                <w:b w:val="false"/>
                <w:bCs w:val="false"/>
                <w:sz w:val="20"/>
                <w:szCs w:val="20"/>
              </w:rPr>
              <w:t xml:space="preserve">Cuirasse reequilibre (voir 1.5)</w:t>
            </w:r>
          </w:p>
        </w:tc>
        <w:tc>
          <w:tcPr>
            <w:tcW w:type="dxa" w:w="1900"/>
            <w:shd w:fill="F1F2F4" w:val="clear"/>
            <w:tcMar>
              <w:top w:type="dxa" w:w="60"/>
              <w:left w:type="dxa" w:w="100"/>
              <w:bottom w:type="dxa" w:w="60"/>
              <w:right w:type="dxa" w:w="100"/>
            </w:tcMar>
          </w:tcPr>
          <w:p>
            <w:pPr>
              <w:jc w:val="center"/>
            </w:pPr>
            <w:r>
              <w:rPr>
                <w:b w:val="false"/>
                <w:bCs w:val="false"/>
                <w:sz w:val="20"/>
                <w:szCs w:val="20"/>
              </w:rPr>
              <w:t xml:space="preserve">Resolu pour le cas signale</w:t>
            </w:r>
          </w:p>
        </w:tc>
      </w:tr>
      <w:tr>
        <w:tc>
          <w:tcPr>
            <w:tcW w:type="dxa" w:w="2300"/>
            <w:shd w:fill="FFFFFF" w:val="clear"/>
            <w:tcMar>
              <w:top w:type="dxa" w:w="60"/>
              <w:left w:type="dxa" w:w="100"/>
              <w:bottom w:type="dxa" w:w="60"/>
              <w:right w:type="dxa" w:w="100"/>
            </w:tcMar>
          </w:tcPr>
          <w:p>
            <w:pPr>
              <w:jc w:val="left"/>
            </w:pPr>
            <w:r>
              <w:rPr>
                <w:b w:val="false"/>
                <w:bCs w:val="false"/>
                <w:sz w:val="20"/>
                <w:szCs w:val="20"/>
              </w:rPr>
              <w:t xml:space="preserve">Autorite serveur sur les ressources</w:t>
            </w:r>
          </w:p>
        </w:tc>
        <w:tc>
          <w:tcPr>
            <w:tcW w:type="dxa" w:w="2600"/>
            <w:shd w:fill="FFFFFF" w:val="clear"/>
            <w:tcMar>
              <w:top w:type="dxa" w:w="60"/>
              <w:left w:type="dxa" w:w="100"/>
              <w:bottom w:type="dxa" w:w="60"/>
              <w:right w:type="dxa" w:w="100"/>
            </w:tcMar>
          </w:tcPr>
          <w:p>
            <w:pPr>
              <w:jc w:val="center"/>
            </w:pPr>
            <w:r>
              <w:rPr>
                <w:b w:val="false"/>
                <w:bCs w:val="false"/>
                <w:sz w:val="20"/>
                <w:szCs w:val="20"/>
              </w:rPr>
              <w:t xml:space="preserve">Oui (anti-triche)</w:t>
            </w:r>
          </w:p>
        </w:tc>
        <w:tc>
          <w:tcPr>
            <w:tcW w:type="dxa" w:w="2600"/>
            <w:shd w:fill="FFFFFF" w:val="clear"/>
            <w:tcMar>
              <w:top w:type="dxa" w:w="60"/>
              <w:left w:type="dxa" w:w="100"/>
              <w:bottom w:type="dxa" w:w="60"/>
              <w:right w:type="dxa" w:w="100"/>
            </w:tcMar>
          </w:tcPr>
          <w:p>
            <w:pPr>
              <w:jc w:val="center"/>
            </w:pPr>
            <w:r>
              <w:rPr>
                <w:b w:val="false"/>
                <w:bCs w:val="false"/>
                <w:sz w:val="20"/>
                <w:szCs w:val="20"/>
              </w:rPr>
              <w:t xml:space="preserve">Oui (Supabase + RPC + idempotence)</w:t>
            </w:r>
          </w:p>
        </w:tc>
        <w:tc>
          <w:tcPr>
            <w:tcW w:type="dxa" w:w="1900"/>
            <w:shd w:fill="FFFFFF" w:val="clear"/>
            <w:tcMar>
              <w:top w:type="dxa" w:w="60"/>
              <w:left w:type="dxa" w:w="100"/>
              <w:bottom w:type="dxa" w:w="60"/>
              <w:right w:type="dxa" w:w="100"/>
            </w:tcMar>
          </w:tcPr>
          <w:p>
            <w:pPr>
              <w:jc w:val="center"/>
            </w:pPr>
            <w:r>
              <w:rPr>
                <w:b w:val="false"/>
                <w:bCs w:val="false"/>
                <w:sz w:val="20"/>
                <w:szCs w:val="20"/>
              </w:rPr>
              <w:t xml:space="preserve">Bon point, a la hauteur des standards du genre</w:t>
            </w:r>
          </w:p>
        </w:tc>
      </w:tr>
      <w:tr>
        <w:tc>
          <w:tcPr>
            <w:tcW w:type="dxa" w:w="2300"/>
            <w:shd w:fill="F1F2F4" w:val="clear"/>
            <w:tcMar>
              <w:top w:type="dxa" w:w="60"/>
              <w:left w:type="dxa" w:w="100"/>
              <w:bottom w:type="dxa" w:w="60"/>
              <w:right w:type="dxa" w:w="100"/>
            </w:tcMar>
          </w:tcPr>
          <w:p>
            <w:pPr>
              <w:jc w:val="left"/>
            </w:pPr>
            <w:r>
              <w:rPr>
                <w:b w:val="false"/>
                <w:bCs w:val="false"/>
                <w:sz w:val="20"/>
                <w:szCs w:val="20"/>
              </w:rPr>
              <w:t xml:space="preserve">Systeme de recherche/technologies</w:t>
            </w:r>
          </w:p>
        </w:tc>
        <w:tc>
          <w:tcPr>
            <w:tcW w:type="dxa" w:w="2600"/>
            <w:shd w:fill="F1F2F4" w:val="clear"/>
            <w:tcMar>
              <w:top w:type="dxa" w:w="60"/>
              <w:left w:type="dxa" w:w="100"/>
              <w:bottom w:type="dxa" w:w="60"/>
              <w:right w:type="dxa" w:w="100"/>
            </w:tcMar>
          </w:tcPr>
          <w:p>
            <w:pPr>
              <w:jc w:val="center"/>
            </w:pPr>
            <w:r>
              <w:rPr>
                <w:b w:val="false"/>
                <w:bCs w:val="false"/>
                <w:sz w:val="20"/>
                <w:szCs w:val="20"/>
              </w:rPr>
              <w:t xml:space="preserve">Arbre de recherche a part entiere (Physique, Espionnage, Armes...)</w:t>
            </w:r>
          </w:p>
        </w:tc>
        <w:tc>
          <w:tcPr>
            <w:tcW w:type="dxa" w:w="2600"/>
            <w:shd w:fill="F1F2F4" w:val="clear"/>
            <w:tcMar>
              <w:top w:type="dxa" w:w="60"/>
              <w:left w:type="dxa" w:w="100"/>
              <w:bottom w:type="dxa" w:w="60"/>
              <w:right w:type="dxa" w:w="100"/>
            </w:tcMar>
          </w:tcPr>
          <w:p>
            <w:pPr>
              <w:jc w:val="center"/>
            </w:pPr>
            <w:r>
              <w:rPr>
                <w:b w:val="false"/>
                <w:bCs w:val="false"/>
                <w:sz w:val="20"/>
                <w:szCs w:val="20"/>
              </w:rPr>
              <w:t xml:space="preserve">Aucun systeme de recherche distinct, deblocages uniquement par niveaux de batiments</w:t>
            </w:r>
          </w:p>
        </w:tc>
        <w:tc>
          <w:tcPr>
            <w:tcW w:type="dxa" w:w="1900"/>
            <w:shd w:fill="F1F2F4" w:val="clear"/>
            <w:tcMar>
              <w:top w:type="dxa" w:w="60"/>
              <w:left w:type="dxa" w:w="100"/>
              <w:bottom w:type="dxa" w:w="60"/>
              <w:right w:type="dxa" w:w="100"/>
            </w:tcMar>
          </w:tcPr>
          <w:p>
            <w:pPr>
              <w:jc w:val="center"/>
            </w:pPr>
            <w:r>
              <w:rPr>
                <w:b w:val="false"/>
                <w:bCs w:val="false"/>
                <w:sz w:val="20"/>
                <w:szCs w:val="20"/>
              </w:rPr>
              <w:t xml:space="preserve">Moins de profondeur de progression a moyen/long terme</w:t>
            </w:r>
          </w:p>
        </w:tc>
      </w:tr>
    </w:tbl>
    <w:p>
      <w:pPr>
        <w:spacing w:after="160"/>
      </w:pPr>
      <w:r>
        <w:t xml:space="preserve">Le point le plus structurant : Stellarion n'a pas de veritable arbre de recherche (technologies). Dans OGame, Travian ou Ikariam, la recherche est un axe de progression separe des batiments, qui cree des choix (investir dans l'armement, l'espionnage, ou l'economie) et une temporalite additionnelle. Ici, tout passe par des niveaux de batiments, ce qui aplatit la progression sur le long terme et reduit la rejouabilite. C'est le chantier de fond decrit au paragraphe 2.</w:t>
      </w:r>
    </w:p>
    <w:p>
      <w:pPr>
        <w:pStyle w:val="Heading1"/>
      </w:pPr>
      <w:r>
        <w:t xml:space="preserve">6. Methodologie</w:t>
      </w:r>
    </w:p>
    <w:p>
      <w:pPr>
        <w:spacing w:after="160"/>
      </w:pPr>
      <w:r>
        <w:t xml:space="preserve">Analyse statique complete de js/main.js (27 434 lignes avant corrections), index.html, forum.html, css/main.css, des 8 fichiers de patch dans js/, des 4 fonctions Supabase (supabase/functions) et des fichiers SQL d'autorite serveur. Chaque anomalie "critique" remontee par l'analyse automatique a ete re-verifiee manuellement dans le code source avant correction, avec numero de ligne exact. Comparaison basee sur les formules publiques d'OGame (OGame Wiki / Fandom). Toutes les corrections du paragraphe 1 ont ete relues ligne par ligne apres application (diff + relecture du fichier modifie) pour confirmer l'absence d'erreur avant livraison.</w:t>
      </w:r>
    </w:p>
    <w:p>
      <w:pPr>
        <w:spacing w:after="160"/>
      </w:pPr>
      <w:r>
        <w:rPr>
          <w:i/>
          <w:iCs/>
        </w:rPr>
        <w:t xml:space="preserve">Sources : </w:t>
      </w:r>
    </w:p>
    <w:p>
      <w:pPr>
        <w:pStyle w:val="ListParagraph"/>
        <w:numPr>
          <w:ilvl w:val="0"/>
          <w:numId w:val="2"/>
        </w:numPr>
        <w:spacing w:after="90"/>
      </w:pPr>
      <w:r>
        <w:rPr>
          <w:i/>
          <w:iCs/>
          <w:sz w:val="18"/>
          <w:szCs w:val="18"/>
        </w:rPr>
        <w:t xml:space="preserve">OGame Wiki - Formulas : https://ogame.fandom.com/wiki/Formulas</w:t>
      </w:r>
    </w:p>
    <w:p>
      <w:pPr>
        <w:pStyle w:val="ListParagraph"/>
        <w:numPr>
          <w:ilvl w:val="0"/>
          <w:numId w:val="2"/>
        </w:numPr>
        <w:spacing w:after="90"/>
      </w:pPr>
      <w:r>
        <w:rPr>
          <w:i/>
          <w:iCs/>
          <w:sz w:val="18"/>
          <w:szCs w:val="18"/>
        </w:rPr>
        <w:t xml:space="preserve">OGame Wiki - Shipyard / Buildings : https://ogame.fandom.com/wiki/Shipyard , https://ogame.fandom.com/wiki/Buildings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B2" w:sz="6" w:space="4"/>
      </w:pBdr>
      <w:spacing w:after="200" w:before="380"/>
      <w:outlineLvl w:val="0"/>
    </w:pPr>
    <w:rPr>
      <w:rFonts w:ascii="Arial" w:cs="Arial" w:eastAsia="Arial" w:hAnsi="Arial"/>
      <w:b/>
      <w:bCs/>
      <w:color w:val="0B1F3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6FB2"/>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0B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2026-07-06T16:46:25.336Z</dcterms:created>
  <dcterms:modified xsi:type="dcterms:W3CDTF">2026-07-06T16:46:25.336Z</dcterms:modified>
</cp:coreProperties>
</file>

<file path=docProps/custom.xml><?xml version="1.0" encoding="utf-8"?>
<Properties xmlns="http://schemas.openxmlformats.org/officeDocument/2006/custom-properties" xmlns:vt="http://schemas.openxmlformats.org/officeDocument/2006/docPropsVTypes"/>
</file>