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STXihei" w:hAnsi="Arial"/>
          <w:b/>
          <w:bCs/>
          <w:color w:val="1B3A5C"/>
          <w:sz w:val="56"/>
          <w:szCs w:val="56"/>
        </w:rPr>
        <w:t xml:space="preserve">BYDFi SEO Master</w:t>
      </w:r>
    </w:p>
    <w:p>
      <w:pPr>
        <w:spacing w:after="100"/>
        <w:jc w:val="center"/>
      </w:pPr>
      <w:r>
        <w:rPr>
          <w:rFonts w:ascii="Arial" w:eastAsia="STXihei" w:hAnsi="Arial"/>
          <w:b/>
          <w:bCs/>
          <w:color w:val="1B3A5C"/>
          <w:sz w:val="40"/>
          <w:szCs w:val="40"/>
        </w:rPr>
        <w:t xml:space="preserve">SEO 总纲文件</w:t>
      </w:r>
    </w:p>
    <w:p>
      <w:pPr>
        <w:spacing w:after="400"/>
        <w:jc w:val="center"/>
      </w:pPr>
      <w:r>
        <w:rPr>
          <w:rFonts w:ascii="Arial" w:eastAsia="STXihei" w:hAnsi="Arial"/>
          <w:color w:val="666666"/>
          <w:sz w:val="24"/>
          <w:szCs w:val="24"/>
        </w:rPr>
        <w:t xml:space="preserve">项目背景·路线图·技术规范·验收标准·内容生产·关键词地图</w:t>
      </w:r>
    </w:p>
    <w:p>
      <w:pPr>
        <w:spacing w:after="80"/>
        <w:jc w:val="center"/>
      </w:pPr>
      <w:r>
        <w:rPr>
          <w:rFonts w:ascii="Arial" w:eastAsia="STXihei" w:hAnsi="Arial"/>
          <w:color w:val="666666"/>
          <w:sz w:val="20"/>
          <w:szCs w:val="20"/>
        </w:rPr>
        <w:t xml:space="preserve">日期：2026-02-25  |  版本：v2.0</w:t>
      </w:r>
    </w:p>
    <w:p>
      <w:pPr>
        <w:spacing w:after="80"/>
        <w:jc w:val="center"/>
      </w:pPr>
      <w:r>
        <w:rPr>
          <w:rFonts w:ascii="Arial" w:eastAsia="STXihei" w:hAnsi="Arial"/>
          <w:color w:val="666666"/>
          <w:sz w:val="18"/>
          <w:szCs w:val="18"/>
        </w:rPr>
        <w:t xml:space="preserve">数据来源：Google Search Console + Ahrefs API v3 + Playwright + PageSpeed Insights</w:t>
      </w:r>
    </w:p>
    <w:p>
      <w:pPr>
        <w:spacing w:after="200"/>
        <w:jc w:val="center"/>
      </w:pPr>
      <w:r>
        <w:rPr>
          <w:rFonts w:ascii="Arial" w:eastAsia="STXihei" w:hAnsi="Arial"/>
          <w:b/>
          <w:bCs/>
          <w:color w:val="CC0000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after="160" w:before="400" w:line="288"/>
      </w:pPr>
      <w:r>
        <w:rPr>
          <w:rFonts w:ascii="Arial" w:eastAsia="STXihei" w:hAnsi="Arial"/>
          <w:b/>
          <w:bCs/>
          <w:color w:val="1B3A5C"/>
          <w:sz w:val="32"/>
          <w:szCs w:val="32"/>
        </w:rPr>
        <w:t xml:space="preserve">第一章  项目背景与目标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1.1 BYDFi 现状诊断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BYDFi 当前 SEO 状况存在系统性问题。以下数据来自 Google Search Console 最高权限账户及 Ahrefs API v3，统计周期 90 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数值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评价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总页面数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5,670,000+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Q&amp;A 占 67%（~380 万页）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已索引页面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1,702,322（30%）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70% 内容对 Google 不可见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404 页面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1,274,835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爬虫预算 13% 浪费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移动端 CWV 达标率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7.8%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行业标杆 &gt;75%，差距极大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Q&amp;A 零流量比例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80.6%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380 万页仅 300-400 次竞品品牌词点击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平均 CTR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0.7%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行业基准 2-5%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平均排名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11.2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首页门槛外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品牌词依赖度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84%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非品牌词几乎零点击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1.2 竞品流量差距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以下数据来自 Ahrefs 及 Google site: 搜索运算符，反映 BYDFi 与主流竞品的量级差距。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400"/>
        <w:gridCol w:w="1800"/>
        <w:gridCol w:w="13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平台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自然流量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价格页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pSEO 页面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关键指标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Coinbase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962K+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68K 价格页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180K converter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2,140 万/月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pSEO 贡献 79.5%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MEXC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962K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10,994 币种页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3,000+ 预测页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72,799 关键词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DR 87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Bybit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DR 85，CWV 唯一 PASS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Bitget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6,655 字 BTC 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80K+ 购买指南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索引 549 万页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KuCoin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527K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~900K converter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DR 92，70 个 sitemap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OKX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多语言覆盖广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BYDFi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83,515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18,809 价格页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 converter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16,261 关键词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DR 84，索引 66.5 万</w:t>
            </w:r>
          </w:p>
        </w:tc>
      </w:tr>
    </w:tbl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BYDFi 自然流量仅为 MEXC 的 1/11.5、KuCoin 的 1/6.3。差距是量级性的——不是优化问题，是有无问题。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1.3 十二个月 KPI 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KPI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现状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12 月目标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关键路径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自然流量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83,515/月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800K+/月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 倍增长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索引率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30%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&gt;70%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从 170 万 → 400 万+ 已索引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非品牌关键词 Top 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~0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500+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覆盖 bitcoin price 等高价值词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平均 CTR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0.7%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&gt;2%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标题/描述/Schema 优化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移动端 CWV 达标率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7.8%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&gt;60%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LCP 降至 &lt;2.5s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有机注册转化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近零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月均 2,000+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各页面类型 CTA 优化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外链域名数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7,602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15,000+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内容引链 + 目录注册</w:t>
            </w:r>
          </w:p>
        </w:tc>
      </w:tr>
    </w:tbl>
    <w:p>
      <w:r>
        <w:br w:type="page"/>
      </w:r>
    </w:p>
    <w:p>
      <w:pPr>
        <w:pStyle w:val="Heading1"/>
        <w:spacing w:after="160" w:before="400" w:line="288"/>
      </w:pPr>
      <w:r>
        <w:rPr>
          <w:rFonts w:ascii="Arial" w:eastAsia="STXihei" w:hAnsi="Arial"/>
          <w:b/>
          <w:bCs/>
          <w:color w:val="1B3A5C"/>
          <w:sz w:val="32"/>
          <w:szCs w:val="32"/>
        </w:rPr>
        <w:t xml:space="preserve">第二章  路线图与优先级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2.1 三级执行体系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所有工作按阻塞关系分为 P0/P1/P2 三级。P0 阻塞一切，必须最先完成。</w:t>
      </w:r>
    </w:p>
    <w:p>
      <w:pPr>
        <w:pStyle w:val="Heading3"/>
        <w:spacing w:after="80" w:before="200" w:line="288"/>
      </w:pPr>
      <w:r>
        <w:rPr>
          <w:rFonts w:ascii="Arial" w:eastAsia="STXihei" w:hAnsi="Arial"/>
          <w:b/>
          <w:bCs/>
          <w:color w:val="1B3A5C"/>
          <w:sz w:val="22"/>
          <w:szCs w:val="22"/>
        </w:rPr>
        <w:t xml:space="preserve">P0 — 阻塞一切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PRD-01 P0 清障：Q&amp;A 410、bug 修复、hreflang 补齐、sitemap 拆分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PRD-02 价格页升级：18,809 页模板改造，About 分层，FAQ 7→20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PRD-09 Education Hub：CoinTalk 内容平台搭建，Glossary + What-is 页面</w:t>
      </w:r>
    </w:p>
    <w:p>
      <w:pPr>
        <w:pStyle w:val="Heading3"/>
        <w:spacing w:after="80" w:before="200" w:line="288"/>
      </w:pPr>
      <w:r>
        <w:rPr>
          <w:rFonts w:ascii="Arial" w:eastAsia="STXihei" w:hAnsi="Arial"/>
          <w:b/>
          <w:bCs/>
          <w:color w:val="1B3A5C"/>
          <w:sz w:val="22"/>
          <w:szCs w:val="22"/>
        </w:rPr>
        <w:t xml:space="preserve">P1 — P0 完成后并行推进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PRD-03 Converter（13,600 页）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PRD-04 How-to-Buy（300+ 页，Meme 币优先）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PRD-05 Price Prediction（100+ 页）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PRD-06 Comparison（190+ 页）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PRD-07 Copy Trading 排行榜页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PRD-08 xStocks 个股页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PRD-10 Market Data（市值排名、交易量概览）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PRD-11 Airdrop Hub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PRD-12 Supplementary Pages（费用页、Exchange Rates 等）</w:t>
      </w:r>
    </w:p>
    <w:p>
      <w:pPr>
        <w:pStyle w:val="Heading3"/>
        <w:spacing w:after="80" w:before="200" w:line="288"/>
      </w:pPr>
      <w:r>
        <w:rPr>
          <w:rFonts w:ascii="Arial" w:eastAsia="STXihei" w:hAnsi="Arial"/>
          <w:b/>
          <w:bCs/>
          <w:color w:val="1B3A5C"/>
          <w:sz w:val="22"/>
          <w:szCs w:val="22"/>
        </w:rPr>
        <w:t xml:space="preserve">P2 — 持续执行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PB-01 CoinTalk 编辑日历（36 篇/月）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PB-02 外链建设手册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PB-03 GEO 生成式引擎优化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PB-04 CWV 性能优化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PB-05 多语言 pSEO 扩展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2.2 依赖矩阵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PRD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依赖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阻塞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所有 P1 PRD（PRD-03 至 PRD-12）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PRD-02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PRD-02 Phase 2（全量）需 Phase 1 完成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PRD-03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PRD-12 Section C（Exchange Rates 复用模板）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PRD-04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PRD-05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PRD-01, PRD-02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PRD-06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PRD-07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PRD-08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PB-01（CoinTalk 依赖 Hub 框架）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PRD-10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PRD-12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PRD-01, PRD-03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PB-05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英语模板验证通过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2.3 甘特图（16 周）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以下表格展示各 PRD 在 16 周内的执行窗口。"●" 表示该 PRD 处于活跃开发状态。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PRD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2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3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4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5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6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7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8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9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10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11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12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13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14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15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PRD-02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PRD-03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PRD-04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PRD-05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PRD-06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PRD-07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PRD-08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PRD-10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PRD-11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PRD-12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PB-01~05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  <w:tc>
          <w:tcPr>
            <w:tcW w:type="dxa" w:w="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●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2.4 PRD 优先级矩阵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1400"/>
        <w:gridCol w:w="1400"/>
        <w:gridCol w:w="1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PRD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预估月流量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开发周期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ROI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排名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370K+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0（基础设施）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3K+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2.5 资源需求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阶段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前端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内容编辑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QA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SEO PM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P0（第 1-4 周）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P1（第 3-12 周）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1-2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P2（第 6 周起持续）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0.5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10+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0.5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2.6 P0 → P1 门控标准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P1 阶段的启动必须满足以下三项门控条件：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索引率 &gt;50%：Q&amp;A 410 处理完毕 + sitemap 优化后，Google 重新评估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Q&amp;A 410 完成：curl -I /questions/* 全部返回 410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CWV 达标率 &gt;30%：LCP 降至 &lt;2.5s，至少 30% URL 通过行动装置评估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/>
          <w:iCs/>
          <w:color w:val="666666"/>
          <w:sz w:val="20"/>
          <w:szCs w:val="20"/>
        </w:rPr>
        <w:t xml:space="preserve">若 2 周内未达标，延长 P0 阶段但不阻止 PRD-03 Converter 的 MVP 启动（10 页小批量验证可豁免门控）。</w:t>
      </w:r>
    </w:p>
    <w:p>
      <w:r>
        <w:br w:type="page"/>
      </w:r>
    </w:p>
    <w:p>
      <w:pPr>
        <w:pStyle w:val="Heading1"/>
        <w:spacing w:after="160" w:before="400" w:line="288"/>
      </w:pPr>
      <w:r>
        <w:rPr>
          <w:rFonts w:ascii="Arial" w:eastAsia="STXihei" w:hAnsi="Arial"/>
          <w:b/>
          <w:bCs/>
          <w:color w:val="1B3A5C"/>
          <w:sz w:val="32"/>
          <w:szCs w:val="32"/>
        </w:rPr>
        <w:t xml:space="preserve">第三章  全局技术规范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3.1 Schema 结构化数据规范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所有页面必须实施以下基础 Schema，各页面类型叠加专属 Schema。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Schema 类型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适用页面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实施范围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BreadcrumbList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所有页面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每个页面必须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导航层次，Google 面包屑富摘要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Organization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 次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公司名称、Logo、社交链接、支持地区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FAQPage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含 FAQ 的页面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价格页/how-to-buy/CoinTalk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每题 50-80 字答案，触发 FAQ 富摘要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WebPage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所有页面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每页 1 个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页面标题、描述、dateModified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ExchangeRate (自定义)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Converter 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每页 1 个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实时汇率数据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HowTo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How-to-Buy 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每页 1 个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 步购买指南结构化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Article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CoinTalk 文章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每篇 1 个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headline, datePublished, author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产品页面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Spot/Futures/Copy/xStocks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服务描述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VideoObject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含视频页面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视频嵌入页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视频标题、描述、缩略图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3.2 SSR / ISR 渲染标准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SEO 关键内容必须服务端渲染（SSR），动态数据走客户端 hydration。ISR（增量静态再生）按以下间隔设置：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内容类型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渲染方式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ISR 间隔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价格数据（实时汇率、K线）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客户端 hydration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 分钟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WebSocket 推送，ISR 兜底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价格页静态内容（About/FAQ）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SSR + ISR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 小时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Googlebot 可直接读取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Converter 页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SSR + ISR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 分钟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汇率表服务端渲染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CoinTalk 文章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SSG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发布时构建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纯静态，修改时重新构建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首页/产品页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SSR + ISR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 周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内容变更频率低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How-to-Buy / Prediction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SSR + ISR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 小时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价格数据每日更新</w:t>
            </w:r>
          </w:p>
        </w:tc>
      </w:tr>
    </w:tbl>
    <w:p>
      <w:pPr>
        <w:spacing w:after="80" w:line="288"/>
      </w:pPr>
      <w:r>
        <w:rPr>
          <w:rFonts w:ascii="Arial" w:eastAsia="STXihei" w:hAnsi="Arial"/>
          <w:b/>
          <w:bCs/>
          <w:i w:val="false"/>
          <w:iCs w:val="false"/>
          <w:color w:val="333333"/>
          <w:sz w:val="20"/>
          <w:szCs w:val="20"/>
        </w:rPr>
        <w:t xml:space="preserve">核心规则：Googlebot 抓取的 SSR 页面必须包含 &gt;200 个英文单词的可索引文本内容。纯 JS 渲染的价格图表不计入。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3.3 URL 命名规范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全部小写，连字符分隔：/{page-type}/{slug}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无尾斜杠（trailing slash）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Canonical 自引用：每个页面的 &lt;link rel="canonical"&gt; 指向自身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禁止 URL 参数作为页面区分手段（用路径代替 ?coin=btc）</w:t>
      </w:r>
    </w:p>
    <w:p>
      <w:pPr>
        <w:pStyle w:val="Heading3"/>
        <w:spacing w:after="80" w:before="200" w:line="288"/>
      </w:pPr>
      <w:r>
        <w:rPr>
          <w:rFonts w:ascii="Arial" w:eastAsia="STXihei" w:hAnsi="Arial"/>
          <w:b/>
          <w:bCs/>
          <w:color w:val="1B3A5C"/>
          <w:sz w:val="22"/>
          <w:szCs w:val="22"/>
        </w:rPr>
        <w:t xml:space="preserve">各页面类型 URL 模式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/price/{coin-slug} — 价格页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/converter/{coin}-{currency} — Converter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/how-to-buy/{coin-slug} — 购买指南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/price-prediction/{coin-slug} — 价格预测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/compare/{coin-a}-vs-{coin-b} — 对比页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/copy-trading/trader/{trader-id} — Copy Trading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/xstocks/{ticker} — 代币化股票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/learn/{slug} — Education Hub 文章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/learn/what-is-{coin} — What-is 页面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/learn/glossary/{term} — 术语表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/airdrops/ — Airdrop Hub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/exchange-rates/{fiat}-to-{crypto} — 法币汇率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3.4 内部链接拓扑</w:t>
      </w:r>
    </w:p>
    <w:p>
      <w:pPr>
        <w:spacing w:after="80" w:line="288"/>
      </w:pPr>
      <w:r>
        <w:rPr>
          <w:rFonts w:ascii="Arial" w:eastAsia="STXihei" w:hAnsi="Arial"/>
          <w:b/>
          <w:bCs/>
          <w:i w:val="false"/>
          <w:iCs w:val="false"/>
          <w:color w:val="333333"/>
          <w:sz w:val="20"/>
          <w:szCs w:val="20"/>
        </w:rPr>
        <w:t xml:space="preserve">内部链接是 Coinbase 排名优势的核心原因之一。所有页面类型之间必须形成网状互链结构：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800"/>
        <w:gridCol w:w="1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来源页面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链接目标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锚文本模式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最少链出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价格页 /price/{coin}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converter（同币种法币）、how-to-buy、prediction、compare（vs Top 5）、5+ 其他价格页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"{coin} 价格"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≥10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Converter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价格页（两币种）、反向 converter、同币种其他法币、how-to-buy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"1 {A} = ? {B}"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≥6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How-to-Buy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价格页、converter（-USD）、CoinTalk 文章、交易页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"如何购买 {coin}"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≥4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Prediction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价格页、how-to-buy、compare、CoinTalk 分析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"{coin} 价格预测"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≥4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CoinTalk 文章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产品页、≥2 价格页、≥1 how-to-buy、≥1 相关文章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目标关键词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≥6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Copy Trading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价格页（交易币种）、how-to-buy、CoinTalk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"Copy Trading"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≥4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xStocks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价格页（对应 crypto）、CoinTalk xStocks 文章、其他 xStocks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"tokenized {ticker}"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≥4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3.5 Hreflang 配置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BYDFi 价格页已支持 19 种语言，但首页仅有 x-default。所有主要着陆页必须同步 hreflang。</w:t>
      </w:r>
    </w:p>
    <w:p>
      <w:pPr>
        <w:pStyle w:val="Heading3"/>
        <w:spacing w:after="80" w:before="200" w:line="288"/>
      </w:pPr>
      <w:r>
        <w:rPr>
          <w:rFonts w:ascii="Arial" w:eastAsia="STXihei" w:hAnsi="Arial"/>
          <w:b/>
          <w:bCs/>
          <w:color w:val="1B3A5C"/>
          <w:sz w:val="22"/>
          <w:szCs w:val="22"/>
        </w:rPr>
        <w:t xml:space="preserve">19 种语言代码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/>
          <w:iCs/>
          <w:color w:val="333333"/>
          <w:sz w:val="20"/>
          <w:szCs w:val="20"/>
        </w:rPr>
        <w:t xml:space="preserve">en (x-default)、zh-TW、zh-CN、ja、ko、vi、th、id、ms、tr、ru、uk、de、fr、es、pt、it、ar、hi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规则：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每个页面的 &lt;head&gt; 中包含所有 19 种语言的 hreflang 标签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x-default 指向英语版本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robots.txt 不得 Disallow 任何 hreflang 指向的 URL（修复现有 /en-ae/ 冲突）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长期目标：参照 Bybit 覆盖 53 种语言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3.6 robots.txt 规范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*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Disallow: /api/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Disallow: /account/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Disallow: /trade/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Disallow: /orders/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/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Clean-param: utm_source&amp;utm_medium&amp;utm_campaign&amp;click_id&amp;ref&amp;affiliate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/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GPTBot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PerplexityBot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ClaudeBot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Google-Extended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OAI-SearchBot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xAI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User-agent: Grok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Allow: /</w:t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/>
      </w:r>
    </w:p>
    <w:p>
      <w:pPr>
        <w:spacing w:after="60" w:line="260"/>
        <w:ind w:left="360"/>
      </w:pPr>
      <w:r>
        <w:rPr>
          <w:rFonts w:ascii="Courier New" w:eastAsia="STXihei" w:hAnsi="Courier New"/>
          <w:color w:val="2C3E50"/>
          <w:sz w:val="17"/>
          <w:szCs w:val="17"/>
        </w:rPr>
        <w:t xml:space="preserve">Sitemap: https://www.bydfi.com/sitemap-index.xml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3.7 Sitemap 架构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采用 sitemap-index.xml → 子 sitemap 架构，每种页面类型独立管理：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sitemap-price.xml — 价格页（changefreq: daily, priority: 0.8）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sitemap-converter.xml — Converter 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sitemap-howto.xml — How-to-Buy 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sitemap-prediction.xml — Price Prediction 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sitemap-compare.xml — Comparison 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sitemap-learn.xml — CoinTalk / Education Hub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sitemap-xstocks.xml — 代币化股票页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sitemap-copytrading.xml — Copy Trading 页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sitemap-pages.xml — 静态页面（首页、关于、法律等）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每个子 sitemap 文件不超过 50,000 个 URL。更新 sitemap 后在 GSC 中重新提交。</w:t>
      </w:r>
    </w:p>
    <w:p>
      <w:r>
        <w:br w:type="page"/>
      </w:r>
    </w:p>
    <w:p>
      <w:pPr>
        <w:pStyle w:val="Heading1"/>
        <w:spacing w:after="160" w:before="400" w:line="288"/>
      </w:pPr>
      <w:r>
        <w:rPr>
          <w:rFonts w:ascii="Arial" w:eastAsia="STXihei" w:hAnsi="Arial"/>
          <w:b/>
          <w:bCs/>
          <w:color w:val="1B3A5C"/>
          <w:sz w:val="32"/>
          <w:szCs w:val="32"/>
        </w:rPr>
        <w:t xml:space="preserve">第四章  验收与 QA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4.1 通用 10 项检查清单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所有新页面上线前必须通过以下 10 项检查。任何一项不通过即阻止发布。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检查项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通过标准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Title 标签 ≤60 字符，包含主要关键词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Screaming Frog 扫描 + 人工抽检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H1 标签存在且匹配页面意图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SSR HTML 中包含 &lt;h1&gt;，内容与 title 一致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Canonical 自引用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&lt;link rel="canonical" href="{self}"&gt;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Schema 验证通过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Google Rich Results Test 无错误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SSR 正文 &gt;200 words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curl + wc 统计服务端返回的纯文本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内链数 ≥ 指定值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按页面类型检查（见 3.4 节拓扑表）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CWV 达标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LCP &lt;2.5s, CLS &lt;0.1, INP &lt;200ms（PSI 测试）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移动端响应式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Chrome DevTools 模拟 375px 无水平溢出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Hreflang 正确（19 种语言）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hreflang 检查工具扫描，无孤立标签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Sitemap 已提交 GSC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页面 URL 出现在对应子 sitemap 中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4.2 上线流程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每种新页面类型上线遵循以下 6 步门控工作流：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开发完成 → 提交 QA 验收（10 项检查清单）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QA 通过 → SEO PM 审核（关键词/内链/Schema 专项检查）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SEO 通过 → 发布 10 页 MVP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提交 GSC → 等待 3-5 天 → 检查索引状态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索引率 &gt;80% → 批量发布 100 页 → 再等 1 周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100 页索引率 &gt;80% → 全量发布</w:t>
      </w:r>
    </w:p>
    <w:p>
      <w:pPr>
        <w:spacing w:after="80" w:line="288"/>
      </w:pPr>
      <w:r>
        <w:rPr>
          <w:rFonts w:ascii="Arial" w:eastAsia="STXihei" w:hAnsi="Arial"/>
          <w:b/>
          <w:bCs/>
          <w:i w:val="false"/>
          <w:iCs w:val="false"/>
          <w:color w:val="CC0000"/>
          <w:sz w:val="20"/>
          <w:szCs w:val="20"/>
        </w:rPr>
        <w:t xml:space="preserve">若任何阶段索引率 &lt;50%，立即停止扩展并排查问题。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4.3 持续监控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每日：GSC 索引覆盖率报告，关注新增 404 和索引下降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每周：CWV 报告，新增页面排名追踪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每月：全站索引率、CTR、非品牌词排名变化趋势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每季：竞品 sitemap 巡检 + 内容差距分析</w:t>
      </w:r>
    </w:p>
    <w:p>
      <w:r>
        <w:br w:type="page"/>
      </w:r>
    </w:p>
    <w:p>
      <w:pPr>
        <w:pStyle w:val="Heading1"/>
        <w:spacing w:after="160" w:before="400" w:line="288"/>
      </w:pPr>
      <w:r>
        <w:rPr>
          <w:rFonts w:ascii="Arial" w:eastAsia="STXihei" w:hAnsi="Arial"/>
          <w:b/>
          <w:bCs/>
          <w:color w:val="1B3A5C"/>
          <w:sz w:val="32"/>
          <w:szCs w:val="32"/>
        </w:rPr>
        <w:t xml:space="preserve">第五章  文档索引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本项目共包含 12 份 PRD（产品需求文档）和 5 份 PB（Playbook 执行手册），按优先级排列如下。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700"/>
        <w:gridCol w:w="1000"/>
        <w:gridCol w:w="1200"/>
        <w:gridCol w:w="27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文档 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标题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优先级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负责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依赖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P0 清障（Q&amp;A 410/bug 修复/hreflang/sitemap）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价格页升级（18,809 页模板改造）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开发+内容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Converter 页（13,600+ 页）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How-to-Buy 购买指南（300+ 页）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开发+内容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Price Prediction 价格预测（100+ 页）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开发+内容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PRD-01, PRD-02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Comparison 对比页（190+ 页）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Copy Trading 排行榜页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xStocks 代币化股票页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开发+内容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Education Hub（CoinTalk/Glossary/What-is）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内容+开发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Market Data 市场数据页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Airdrop Hub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开发+内容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Supplementary Pages（费用/汇率/关于）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开发+内容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PRD-01, PRD-03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CoinTalk 编辑日历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外链建设手册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SEO PM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GEO 生成式引擎优化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SEO PM+开发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CWV 性能优化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多语言 pSEO 扩展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多语言团队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英语模板验证</w:t>
            </w:r>
          </w:p>
        </w:tc>
      </w:tr>
    </w:tbl>
    <w:p>
      <w:r>
        <w:br w:type="page"/>
      </w:r>
    </w:p>
    <w:p>
      <w:pPr>
        <w:pStyle w:val="Heading1"/>
        <w:spacing w:after="160" w:before="400" w:line="288"/>
      </w:pPr>
      <w:r>
        <w:rPr>
          <w:rFonts w:ascii="Arial" w:eastAsia="STXihei" w:hAnsi="Arial"/>
          <w:b/>
          <w:bCs/>
          <w:color w:val="1B3A5C"/>
          <w:sz w:val="32"/>
          <w:szCs w:val="32"/>
        </w:rPr>
        <w:t xml:space="preserve">第六章  内容生产总表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本章汇总所有 PRD 的内容生产需求，区分模板管道和编辑管道。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6.1 内容需求汇总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200"/>
        <w:gridCol w:w="900"/>
        <w:gridCol w:w="1000"/>
        <w:gridCol w:w="1200"/>
        <w:gridCol w:w="1160"/>
        <w:gridCol w:w="120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PRD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内容类型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模板/编辑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字数/页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负责角色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备注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About 段落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模板（Top 20 编辑）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18,809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300-1,200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Tier 分层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FAQ 扩展 7→20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模板（PAA 抓取）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18,809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50-80/题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FAQPage Schema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Converter 描述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13,600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复用价格页 About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How-to-Buy 指南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模板+编辑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500-800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Meme 币优先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价格预测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模板（Top 50 编辑）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600-1,000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含免责声明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对比页文案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190+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双栏对比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Copy Trading 描述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200-500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自动化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API 拉取数据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xStocks 公司简介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模板（Top 50 编辑）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300-500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Yahoo Finance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Cornerstone 文章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编辑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1,500-2,000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内容编辑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核心教育内容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Glossary 术语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编辑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200-400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内容编辑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P0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每词一页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PRD-09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What-is-{coin}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600-800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Top 500 币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PRD-11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Airdrop 页面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模板+编辑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300-500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内容运营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活动驱动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PB-01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CoinTalk 文章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编辑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36/月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800-2,000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内容编辑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持续产出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6.2 两条生产管道</w:t>
      </w:r>
    </w:p>
    <w:p>
      <w:pPr>
        <w:pStyle w:val="Heading3"/>
        <w:spacing w:after="80" w:before="200" w:line="288"/>
      </w:pPr>
      <w:r>
        <w:rPr>
          <w:rFonts w:ascii="Arial" w:eastAsia="STXihei" w:hAnsi="Arial"/>
          <w:b/>
          <w:bCs/>
          <w:color w:val="1B3A5C"/>
          <w:sz w:val="22"/>
          <w:szCs w:val="22"/>
        </w:rPr>
        <w:t xml:space="preserve">模板管道（Template Pipeline）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适用于 pSEO 页面（价格页、Converter、How-to-Buy、Comparison、xStocks）。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数据源接入：CoinGecko API / 交易系统 API / Yahoo Finance API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模板开发：前端开发 HTML 模板 + 变量占位符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AI 初稿：对需文字内容的字段（About/FAQ），使用 Claude/GPT 批量生成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人工审核：内容运营抽检 Top 50 币种页面，确认准确性</w:t>
      </w:r>
    </w:p>
    <w:p>
      <w:pPr>
        <w:pStyle w:val="ListParagraph"/>
        <w:numPr>
          <w:ilvl w:val="0"/>
          <w:numId w:val="3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批量发布：通过 CMS/API 批量上线 + 提交 sitemap</w:t>
      </w:r>
    </w:p>
    <w:p>
      <w:pPr>
        <w:pStyle w:val="Heading3"/>
        <w:spacing w:after="80" w:before="200" w:line="288"/>
      </w:pPr>
      <w:r>
        <w:rPr>
          <w:rFonts w:ascii="Arial" w:eastAsia="STXihei" w:hAnsi="Arial"/>
          <w:b/>
          <w:bCs/>
          <w:color w:val="1B3A5C"/>
          <w:sz w:val="22"/>
          <w:szCs w:val="22"/>
        </w:rPr>
        <w:t xml:space="preserve">编辑管道（Editorial Pipeline）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适用于 CoinTalk 文章、Cornerstone 内容、Glossary 深度词条。</w:t>
      </w:r>
    </w:p>
    <w:p>
      <w:pPr>
        <w:pStyle w:val="ListParagraph"/>
        <w:numPr>
          <w:ilvl w:val="0"/>
          <w:numId w:val="4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关键词 Brief：SEO PM 提供目标关键词、搜索意图、H2/H3 结构、目标字数</w:t>
      </w:r>
    </w:p>
    <w:p>
      <w:pPr>
        <w:pStyle w:val="ListParagraph"/>
        <w:numPr>
          <w:ilvl w:val="0"/>
          <w:numId w:val="4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AI 初稿 + 人工改写：改写率 &gt;40%，Originality.ai &lt;50% AI 检出率</w:t>
      </w:r>
    </w:p>
    <w:p>
      <w:pPr>
        <w:pStyle w:val="ListParagraph"/>
        <w:numPr>
          <w:ilvl w:val="0"/>
          <w:numId w:val="4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内容编辑审核：事实核查、BYDFi 产品植入、CTA 检查</w:t>
      </w:r>
    </w:p>
    <w:p>
      <w:pPr>
        <w:pStyle w:val="ListParagraph"/>
        <w:numPr>
          <w:ilvl w:val="0"/>
          <w:numId w:val="4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SEO 检查：title/meta/Schema/内链数量/图片 alt</w:t>
      </w:r>
    </w:p>
    <w:p>
      <w:pPr>
        <w:pStyle w:val="ListParagraph"/>
        <w:numPr>
          <w:ilvl w:val="0"/>
          <w:numId w:val="4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发布 + 提交 GSC：发布 7 天内提交索引请求</w:t>
      </w:r>
    </w:p>
    <w:p>
      <w:r>
        <w:br w:type="page"/>
      </w:r>
    </w:p>
    <w:p>
      <w:pPr>
        <w:pStyle w:val="Heading1"/>
        <w:spacing w:after="160" w:before="400" w:line="288"/>
      </w:pPr>
      <w:r>
        <w:rPr>
          <w:rFonts w:ascii="Arial" w:eastAsia="STXihei" w:hAnsi="Arial"/>
          <w:b/>
          <w:bCs/>
          <w:color w:val="1B3A5C"/>
          <w:sz w:val="32"/>
          <w:szCs w:val="32"/>
        </w:rPr>
        <w:t xml:space="preserve">第七章  站级关键词地图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关键词地图的核心目标是消灭蚕食（Cannibalization）：确保每个搜索意图只由一种页面类型承接。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7.1 关键词分配规则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2200"/>
        <w:gridCol w:w="1200"/>
        <w:gridCol w:w="14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关键词模式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月搜索量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意图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指定 URL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页面类型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/>
                <w:bCs/>
                <w:color w:val="1B3A5C"/>
                <w:sz w:val="16"/>
                <w:szCs w:val="16"/>
              </w:rPr>
              <w:t xml:space="preserve">蚕食风险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{coin} price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100K-1M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/price/{coin}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价格页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what is {coin}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10K-100K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/learn/what-is-{coin}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Education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中（与价格页 About）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{coin} price prediction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10K-100K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/price-prediction/{coin}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Prediction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convert {A} to {B}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10K-100K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工具型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/converter/{a}-{b}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Converter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{fiat} to {crypto} rate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1K-10K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工具型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/exchange-rates/{fiat}-to-{crypto}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Exchange Rate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how to buy {coin}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1K-50K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交易型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/how-to-buy/{coin}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How-to-Buy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{coin A} vs {coin B}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1K-10K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/compare/{a}-vs-{b}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Comparison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crypto airdrop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10K-50K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/airdrops/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Airdrop Hub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BYDFi fees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100-1K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导航型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/fees/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Supplementary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best crypto copy trading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1K-10K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交易型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/copy-trading/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Copy Trading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tokenized stocks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5K-20K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/learn/what-are-tokenized-stocks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Education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buy {ticker} with crypto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1K-5K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交易型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/xstocks/{ticker}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xStocks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crypto exchange comparison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5K-20K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/compare/exchanges/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Comparison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{coin} mining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1K-10K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信息型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/learn/{coin}-mining-guide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Education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center"/>
            </w:pPr>
            <w:r>
              <w:rPr>
                <w:rFonts w:ascii="Arial" w:eastAsia="STXihei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低</w:t>
            </w:r>
          </w:p>
        </w:tc>
      </w:tr>
    </w:tbl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7.2 反蚕食规则</w:t>
      </w:r>
    </w:p>
    <w:p>
      <w:pPr>
        <w:spacing w:after="80" w:line="288"/>
      </w:pPr>
      <w:r>
        <w:rPr>
          <w:rFonts w:ascii="Arial" w:eastAsia="STXihei" w:hAnsi="Arial"/>
          <w:b/>
          <w:bCs/>
          <w:i w:val="false"/>
          <w:iCs w:val="false"/>
          <w:color w:val="333333"/>
          <w:sz w:val="20"/>
          <w:szCs w:val="20"/>
        </w:rPr>
        <w:t xml:space="preserve">以下规则必须严格执行，违反任何一条都会导致同一站点的页面在 Google 中互相竞争：</w:t>
      </w:r>
    </w:p>
    <w:p>
      <w:pPr>
        <w:pStyle w:val="ListParagraph"/>
        <w:numPr>
          <w:ilvl w:val="0"/>
          <w:numId w:val="5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"{coin} price" 只由 /price/{coin} 承接，/learn/ 和 /price-prediction/ 不得以此为目标关键词</w:t>
      </w:r>
    </w:p>
    <w:p>
      <w:pPr>
        <w:pStyle w:val="ListParagraph"/>
        <w:numPr>
          <w:ilvl w:val="0"/>
          <w:numId w:val="5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"what is {coin}" 只由 /learn/what-is-{coin} 承接，价格页 About 段落不以此为独立关键词</w:t>
      </w:r>
    </w:p>
    <w:p>
      <w:pPr>
        <w:pStyle w:val="ListParagraph"/>
        <w:numPr>
          <w:ilvl w:val="0"/>
          <w:numId w:val="5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"{coin} price prediction" 只由 /price-prediction/{coin} 承接，价格页中的预测段落用于内链导流</w:t>
      </w:r>
    </w:p>
    <w:p>
      <w:pPr>
        <w:pStyle w:val="ListParagraph"/>
        <w:numPr>
          <w:ilvl w:val="0"/>
          <w:numId w:val="5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"convert {A} to {B}" 只由 /converter/{a}-{b} 承接，价格页的 Conversion Rate 表用于内链</w:t>
      </w:r>
    </w:p>
    <w:p>
      <w:pPr>
        <w:pStyle w:val="ListParagraph"/>
        <w:numPr>
          <w:ilvl w:val="0"/>
          <w:numId w:val="5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"how to buy {coin}" 只由 /how-to-buy/{coin} 承接，价格页的购买指南段落用于内链</w:t>
      </w:r>
    </w:p>
    <w:p>
      <w:pPr>
        <w:pStyle w:val="ListParagraph"/>
        <w:numPr>
          <w:ilvl w:val="0"/>
          <w:numId w:val="5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"{fiat} to {crypto} rate" 由 /exchange-rates/ 承接，与 converter 页通过 canonical 区分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7.3 锚文本规范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使用目标页面的主要关键词作为锚文本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适度使用近义词变体（如 "BTC 价格" / "Bitcoin 实时价格" / "比特币价格走势"）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禁止使用 "点击这里"、"了解更多" 等无语义锚文本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同一页面内对同一目标页面的多个链接可使用不同锚文本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Converter 页链回价格页时使用 "{coin} price" 而非 "查看更多"</w:t>
      </w:r>
    </w:p>
    <w:p>
      <w:pPr>
        <w:pStyle w:val="Heading2"/>
        <w:spacing w:after="120" w:before="300" w:line="288"/>
      </w:pPr>
      <w:r>
        <w:rPr>
          <w:rFonts w:ascii="Arial" w:eastAsia="STXihei" w:hAnsi="Arial"/>
          <w:b/>
          <w:bCs/>
          <w:color w:val="1B3A5C"/>
          <w:sz w:val="26"/>
          <w:szCs w:val="26"/>
        </w:rPr>
        <w:t xml:space="preserve">7.4 蚕食检测与修复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每月使用 GSC 性能报告检测蚕食：</w:t>
      </w:r>
    </w:p>
    <w:p>
      <w:pPr>
        <w:pStyle w:val="ListParagraph"/>
        <w:numPr>
          <w:ilvl w:val="0"/>
          <w:numId w:val="6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导出特定关键词的排名页面列表</w:t>
      </w:r>
    </w:p>
    <w:p>
      <w:pPr>
        <w:pStyle w:val="ListParagraph"/>
        <w:numPr>
          <w:ilvl w:val="0"/>
          <w:numId w:val="6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若同一关键词有 2+ 个页面排名 → 蚕食</w:t>
      </w:r>
    </w:p>
    <w:p>
      <w:pPr>
        <w:pStyle w:val="ListParagraph"/>
        <w:numPr>
          <w:ilvl w:val="0"/>
          <w:numId w:val="6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确定主页面（按上表分配），非主页面添加 canonical 指向主页面</w:t>
      </w:r>
    </w:p>
    <w:p>
      <w:pPr>
        <w:pStyle w:val="ListParagraph"/>
        <w:numPr>
          <w:ilvl w:val="0"/>
          <w:numId w:val="6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非主页面的 title/H1 调整，避开该关键词</w:t>
      </w:r>
    </w:p>
    <w:p>
      <w:pPr>
        <w:pStyle w:val="ListParagraph"/>
        <w:numPr>
          <w:ilvl w:val="0"/>
          <w:numId w:val="6"/>
        </w:numPr>
        <w:spacing w:after="40" w:line="288"/>
      </w:pPr>
      <w:r>
        <w:rPr>
          <w:rFonts w:ascii="Arial" w:eastAsia="STXihei" w:hAnsi="Arial"/>
          <w:color w:val="333333"/>
          <w:sz w:val="20"/>
          <w:szCs w:val="20"/>
        </w:rPr>
        <w:t xml:space="preserve">非主页面通过锚文本链接到主页面</w:t>
      </w:r>
    </w:p>
    <w:p>
      <w:pPr>
        <w:spacing w:after="80" w:line="288"/>
      </w:pPr>
      <w:r>
        <w:rPr>
          <w:rFonts w:ascii="Arial" w:eastAsia="STXihei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line="288"/>
      </w:pPr>
      <w:r>
        <w:rPr>
          <w:rFonts w:ascii="Arial" w:eastAsia="STXihei" w:hAnsi="Arial"/>
          <w:b/>
          <w:bCs/>
          <w:i w:val="false"/>
          <w:iCs w:val="false"/>
          <w:color w:val="666666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STXihei" w:hAnsi="Arial"/>
        <w:color w:val="999999"/>
        <w:sz w:val="16"/>
        <w:szCs w:val="16"/>
      </w:rPr>
      <w:t xml:space="preserve">Page </w:t>
    </w:r>
    <w:r>
      <w:rPr>
        <w:rFonts w:ascii="Arial" w:eastAsia="STXi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STXihei" w:hAnsi="Arial"/>
        <w:color w:val="999999"/>
        <w:sz w:val="16"/>
        <w:szCs w:val="16"/>
      </w:rPr>
      <w:t xml:space="preserve">CONFIDENTIAL | BYDFi SEO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2026-02-25T22:51:02.044Z</dcterms:created>
  <dcterms:modified xsi:type="dcterms:W3CDTF">2026-02-25T22:51:02.049Z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