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IndexFlatIP extends IndexFlat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IndexFlatIP(long cPtr, boolean cMemoryOwn) {</w:t>
      </w:r>
    </w:p>
    <w:p>
      <w:pPr>
        <w:jc w:val="both"/>
      </w:pPr>
      <w:r>
        <w:t xml:space="preserve">    super(swigfaissJNI.IndexFlatIP_SWIGUpcast(cPtr),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getCPtr(IndexFlatIP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swigfaissJNI.delete_IndexFlatIP(swigCPtr);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IndexFlatIP(long d) {</w:t>
      </w:r>
    </w:p>
    <w:p>
      <w:pPr>
        <w:jc w:val="both"/>
      </w:pPr>
      <w:r>
        <w:t xml:space="preserve">    this(swigfaissJNI.new_IndexFlatIP__SWIG_0(d),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IndexFlatIP() {</w:t>
      </w:r>
    </w:p>
    <w:p>
      <w:pPr>
        <w:jc w:val="both"/>
      </w:pPr>
      <w:r>
        <w:t xml:space="preserve">    this(swigfaissJNI.new_IndexFlatIP__SWIG_1(),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