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com.twitter.ann.dataflow.offline</w:t>
      </w:r>
    </w:p>
    <w:p>
      <w:pPr>
        <w:jc w:val="both"/>
      </w:pPr>
      <w:r/>
    </w:p>
    <w:p>
      <w:pPr>
        <w:jc w:val="both"/>
      </w:pPr>
      <w:r>
        <w:t>trait BaseEmbeddingData {</w:t>
      </w:r>
    </w:p>
    <w:p>
      <w:pPr>
        <w:jc w:val="both"/>
      </w:pPr>
      <w:r>
        <w:t xml:space="preserve">  val entityId: Option[Long]</w:t>
      </w:r>
    </w:p>
    <w:p>
      <w:pPr>
        <w:jc w:val="both"/>
      </w:pPr>
      <w:r>
        <w:t xml:space="preserve">  val embedding: Seq[Double]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