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com.twitter.ann.scalding.offline</w:t>
      </w:r>
    </w:p>
    <w:p>
      <w:pPr>
        <w:jc w:val="both"/>
      </w:pPr>
      <w:r/>
    </w:p>
    <w:p>
      <w:pPr>
        <w:jc w:val="both"/>
      </w:pPr>
      <w:r>
        <w:t>import com.twitter.ann.common.EmbeddingType.EmbeddingVector</w:t>
      </w:r>
    </w:p>
    <w:p>
      <w:pPr>
        <w:jc w:val="both"/>
      </w:pPr>
      <w:r>
        <w:t>import com.twitter.ann.common.{Distance, NeighborWithDistance, Queryable, RuntimeParams}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private[offline] case class ParameterlessQueryable[T, P &lt;: RuntimeParams, D &lt;: Distance[D]](</w:t>
      </w:r>
    </w:p>
    <w:p>
      <w:pPr>
        <w:jc w:val="both"/>
      </w:pPr>
      <w:r>
        <w:t xml:space="preserve">  queryable: Queryable[T, P, D],</w:t>
      </w:r>
    </w:p>
    <w:p>
      <w:pPr>
        <w:jc w:val="both"/>
      </w:pPr>
      <w:r>
        <w:t xml:space="preserve">  runtimeParamsForAllQueries: P)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ANN query for ids with distance.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embedding      : Embedding/Vector to be queried with.</w:t>
      </w:r>
    </w:p>
    <w:p>
      <w:pPr>
        <w:jc w:val="both"/>
      </w:pPr>
      <w:r>
        <w:t xml:space="preserve">   * @param numOfNeighbors : Number of neighbours to be queried for.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List of approximate nearest neighbour ids with distance from the query embedding.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queryWithDistance(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numOfNeighbors: Int</w:t>
      </w:r>
    </w:p>
    <w:p>
      <w:pPr>
        <w:jc w:val="both"/>
      </w:pPr>
      <w:r>
        <w:t xml:space="preserve">  ): Future[List[NeighborWithDistance[T, D]]] =</w:t>
      </w:r>
    </w:p>
    <w:p>
      <w:pPr>
        <w:jc w:val="both"/>
      </w:pPr>
      <w:r>
        <w:t xml:space="preserve">    queryable.queryWithDistance(embedding, numOfNeighbors, runtimeParamsForAllQueries)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