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"content-recommender/thrift/src/main/thrift:content-recommender-common-scala",</w:t>
      </w:r>
    </w:p>
    <w:p>
      <w:pPr>
        <w:jc w:val="both"/>
      </w:pPr>
      <w:r>
        <w:t xml:space="preserve">        "cr-mixer/server/src/main/scala/com/twitter/cr_mixer/candidate_generation",</w:t>
      </w:r>
    </w:p>
    <w:p>
      <w:pPr>
        <w:jc w:val="both"/>
      </w:pPr>
      <w:r>
        <w:t xml:space="preserve">        "cr-mixer/server/src/main/scala/com/twitter/cr_mixer/debug",</w:t>
      </w:r>
    </w:p>
    <w:p>
      <w:pPr>
        <w:jc w:val="both"/>
      </w:pPr>
      <w:r>
        <w:t xml:space="preserve">        "cr-mixer/server/src/main/scala/com/twitter/cr_mixer/featureswitch",</w:t>
      </w:r>
    </w:p>
    <w:p>
      <w:pPr>
        <w:jc w:val="both"/>
      </w:pPr>
      <w:r>
        <w:t xml:space="preserve">        "cr-mixer/server/src/main/scala/com/twitter/cr_mixer/logging",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"cr-mixer/server/src/main/scala/com/twitter/cr_mixer/similarity_engine",</w:t>
      </w:r>
    </w:p>
    <w:p>
      <w:pPr>
        <w:jc w:val="both"/>
      </w:pPr>
      <w:r>
        <w:t xml:space="preserve">        "cr-mixer/server/src/main/scala/com/twitter/cr_mixer/source_signal",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"finagle/finagle-base-http/src/main",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"finatra/http-server/src/main/scala/com/twitter/finatra/http:controller",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"src/thrift/com/twitter/ads/schema:common-scala",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"src/thrift/com/twitter/frigate/data_pipeline/scalding:blue_verified_annotations-scala",</w:t>
      </w:r>
    </w:p>
    <w:p>
      <w:pPr>
        <w:jc w:val="both"/>
      </w:pPr>
      <w:r>
        <w:t xml:space="preserve">        "src/thrift/com/twitter/onboarding/relevance/coldstart_lookalike:coldstartlookalike-thrift-scala",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"src/thrift/com/twitter/timelines/timeline_logging:thrift-scala",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"timelines/src/main/scala/com/twitter/timelines/tracing/lensview",</w:t>
      </w:r>
    </w:p>
    <w:p>
      <w:pPr>
        <w:jc w:val="both"/>
      </w:pPr>
      <w:r>
        <w:t xml:space="preserve">        "timelines/src/main/scala/com/twitter/timelines/tracing/lensview/funnelseries",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