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com.twitter.cr_mixer.model</w:t>
      </w:r>
    </w:p>
    <w:p>
      <w:pPr>
        <w:jc w:val="both"/>
      </w:pPr>
      <w:r/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Tweet-level attributes. Represents the source used in candidate generation</w:t>
      </w:r>
    </w:p>
    <w:p>
      <w:pPr>
        <w:jc w:val="both"/>
      </w:pPr>
      <w:r>
        <w:t xml:space="preserve"> * Due to legacy reason, SourceType used to represent both SourceType and SimilarityEngineType</w:t>
      </w:r>
    </w:p>
    <w:p>
      <w:pPr>
        <w:jc w:val="both"/>
      </w:pPr>
      <w:r>
        <w:t xml:space="preserve"> * Moving forward, SourceType will be used for SourceType ONLY. eg., TweetFavorite, UserFollow, TwiceUserId</w:t>
      </w:r>
    </w:p>
    <w:p>
      <w:pPr>
        <w:jc w:val="both"/>
      </w:pPr>
      <w:r>
        <w:t xml:space="preserve"> * At the same time, We create a new SimilarityEngineType to separate them. eg., SimClustersANN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Currently, one special case is that we have TwiceUserId as a source, which is not necessarily a "signal"</w:t>
      </w:r>
    </w:p>
    <w:p>
      <w:pPr>
        <w:jc w:val="both"/>
      </w:pPr>
      <w:r>
        <w:t xml:space="preserve"> * @param sourceType, e.g., SourceType.TweetFavorite, SourceType.UserFollow, SourceType.TwiceUserId</w:t>
      </w:r>
    </w:p>
    <w:p>
      <w:pPr>
        <w:jc w:val="both"/>
      </w:pPr>
      <w:r>
        <w:t xml:space="preserve"> * @param internalId, e.g., UserId(0L), TweetId(0L)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SourceInfo(</w:t>
      </w:r>
    </w:p>
    <w:p>
      <w:pPr>
        <w:jc w:val="both"/>
      </w:pPr>
      <w:r>
        <w:t xml:space="preserve">  sourceType: SourceType,</w:t>
      </w:r>
    </w:p>
    <w:p>
      <w:pPr>
        <w:jc w:val="both"/>
      </w:pPr>
      <w:r>
        <w:t xml:space="preserve">  internalId: InternalId,</w:t>
      </w:r>
    </w:p>
    <w:p>
      <w:pPr>
        <w:jc w:val="both"/>
      </w:pPr>
      <w:r>
        <w:t xml:space="preserve">  sourceEventTime: Option[Time])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Tweet-level attributes. Represents the source User Graph used in candidate generation</w:t>
      </w:r>
    </w:p>
    <w:p>
      <w:pPr>
        <w:jc w:val="both"/>
      </w:pPr>
      <w:r>
        <w:t xml:space="preserve"> * It is an intermediate product, and will not be stored, unlike SourceInfo.</w:t>
      </w:r>
    </w:p>
    <w:p>
      <w:pPr>
        <w:jc w:val="both"/>
      </w:pPr>
      <w:r>
        <w:t xml:space="preserve"> * Essentially, CrMixer queries a graph, and the graph returns a list of users to be used as sources.</w:t>
      </w:r>
    </w:p>
    <w:p>
      <w:pPr>
        <w:jc w:val="both"/>
      </w:pPr>
      <w:r>
        <w:t xml:space="preserve"> * For instance, RealGraph, EarlyBird, FRS, Stp, etc. The underlying similarity engines such as</w:t>
      </w:r>
    </w:p>
    <w:p>
      <w:pPr>
        <w:jc w:val="both"/>
      </w:pPr>
      <w:r>
        <w:t xml:space="preserve"> * UTG or UTEG will leverage these sources to build 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extended the definition of SourceType to cover both "Source Signal" and "Source Graph"</w:t>
      </w:r>
    </w:p>
    <w:p>
      <w:pPr>
        <w:jc w:val="both"/>
      </w:pPr>
      <w:r>
        <w:t xml:space="preserve"> * See [CrMixer] Graph Based Source Fetcher Abstraction Proposal: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consider making both SourceInfo and GraphSourceInfo extends the same trait to</w:t>
      </w:r>
    </w:p>
    <w:p>
      <w:pPr>
        <w:jc w:val="both"/>
      </w:pPr>
      <w:r>
        <w:t xml:space="preserve"> * have a unified interface.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GraphSourceInfo(</w:t>
      </w:r>
    </w:p>
    <w:p>
      <w:pPr>
        <w:jc w:val="both"/>
      </w:pPr>
      <w:r>
        <w:t xml:space="preserve">  sourceType: SourceType,</w:t>
      </w:r>
    </w:p>
    <w:p>
      <w:pPr>
        <w:jc w:val="both"/>
      </w:pPr>
      <w:r>
        <w:t xml:space="preserve">  seedWithScores: Map[UserId, Double])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Tweet-level attributes. Represents the similarity engine (the algorithm) used for</w:t>
      </w:r>
    </w:p>
    <w:p>
      <w:pPr>
        <w:jc w:val="both"/>
      </w:pPr>
      <w:r>
        <w:t xml:space="preserve"> * candidate generation along with their metadata.</w:t>
      </w:r>
    </w:p>
    <w:p>
      <w:pPr>
        <w:jc w:val="both"/>
      </w:pPr>
      <w:r>
        <w:t xml:space="preserve"> * @param similarityEngineType, e.g., SimClustersANN, UserTweetGraph</w:t>
      </w:r>
    </w:p>
    <w:p>
      <w:pPr>
        <w:jc w:val="both"/>
      </w:pPr>
      <w:r>
        <w:t xml:space="preserve"> * @param modelId. e.g., UserTweetGraphConsumerEmbedding_ALL_20210708</w:t>
      </w:r>
    </w:p>
    <w:p>
      <w:pPr>
        <w:jc w:val="both"/>
      </w:pPr>
      <w:r>
        <w:t xml:space="preserve"> * @param score - a score generated by this sim engine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SimilarityEngineInfo(</w:t>
      </w:r>
    </w:p>
    <w:p>
      <w:pPr>
        <w:jc w:val="both"/>
      </w:pPr>
      <w:r>
        <w:t xml:space="preserve">  similarityEngineType: SimilarityEngineType,</w:t>
      </w:r>
    </w:p>
    <w:p>
      <w:pPr>
        <w:jc w:val="both"/>
      </w:pPr>
      <w:r>
        <w:t xml:space="preserve">  modelId: Option[String], // ModelId can be a None. e.g., UTEG, UnifiedTweetBasedSE. etc</w:t>
      </w:r>
    </w:p>
    <w:p>
      <w:pPr>
        <w:jc w:val="both"/>
      </w:pPr>
      <w:r>
        <w:t xml:space="preserve">  score: Option[Double])</w:t>
      </w:r>
    </w:p>
    <w:p>
      <w:pPr>
        <w:jc w:val="both"/>
      </w:pPr>
      <w:r/>
    </w:p>
    <w:p>
      <w:pPr>
        <w:jc w:val="both"/>
      </w:pPr>
      <w:r>
        <w:t>/****</w:t>
      </w:r>
    </w:p>
    <w:p>
      <w:pPr>
        <w:jc w:val="both"/>
      </w:pPr>
      <w:r>
        <w:t xml:space="preserve"> * Tweet-level attributes. A combination for both SourceInfo and SimilarityEngineInfo</w:t>
      </w:r>
    </w:p>
    <w:p>
      <w:pPr>
        <w:jc w:val="both"/>
      </w:pPr>
      <w:r>
        <w:t xml:space="preserve"> * SimilarityEngine is a composition, and it can be composed by many leaf Similarity Engines.</w:t>
      </w:r>
    </w:p>
    <w:p>
      <w:pPr>
        <w:jc w:val="both"/>
      </w:pPr>
      <w:r>
        <w:t xml:space="preserve"> * For instance, the TweetBasedUnified SE could be a composition of both UserTweetGraph SE, SimClustersANN SE.</w:t>
      </w:r>
    </w:p>
    <w:p>
      <w:pPr>
        <w:jc w:val="both"/>
      </w:pPr>
      <w:r>
        <w:t xml:space="preserve"> * Note that a SimilarityEngine (Composite) may call other SimilarityEngines (Atomic, Contributing)</w:t>
      </w:r>
    </w:p>
    <w:p>
      <w:pPr>
        <w:jc w:val="both"/>
      </w:pPr>
      <w:r>
        <w:t xml:space="preserve"> * to contribute to its final candidate list. We track these Contributing SEs in the contributingSimilarityEngines list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sourceInfoOpt - this is optional as many consumerBased CG does not have a source</w:t>
      </w:r>
    </w:p>
    <w:p>
      <w:pPr>
        <w:jc w:val="both"/>
      </w:pPr>
      <w:r>
        <w:t xml:space="preserve"> * @param similarityEngineInfo - the similarity engine used in Candidate Generation (eg., TweetBasedUnifiedSE). It can be an atomic SE or an composite SE</w:t>
      </w:r>
    </w:p>
    <w:p>
      <w:pPr>
        <w:jc w:val="both"/>
      </w:pPr>
      <w:r>
        <w:t xml:space="preserve"> * @param contributingSimilarityEngines - only composite SE will have it (e.g., SANNN, UTG). Otherwise it is an empty Seq. All contributing SEs mst be atomic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CandidateGenerationInfo(</w:t>
      </w:r>
    </w:p>
    <w:p>
      <w:pPr>
        <w:jc w:val="both"/>
      </w:pPr>
      <w:r>
        <w:t xml:space="preserve">  sourceInfoOpt: Option[SourceInfo],</w:t>
      </w:r>
    </w:p>
    <w:p>
      <w:pPr>
        <w:jc w:val="both"/>
      </w:pPr>
      <w:r>
        <w:t xml:space="preserve">  similarityEngineInfo: SimilarityEngineInfo,</w:t>
      </w:r>
    </w:p>
    <w:p>
      <w:pPr>
        <w:jc w:val="both"/>
      </w:pPr>
      <w:r>
        <w:t xml:space="preserve">  contributingSimilarityEngines: Seq[SimilarityEngineInfo])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