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Bind a tweetId with a raw score generated from one single Similarity Engine</w:t>
      </w:r>
    </w:p>
    <w:p>
      <w:pPr>
        <w:jc w:val="both"/>
      </w:pPr>
      <w:r>
        <w:t xml:space="preserve"> * @param similarityEngineType, which underlying topic source the topic tweet is from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TopicTweetWithScore(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score: Double,</w:t>
      </w:r>
    </w:p>
    <w:p>
      <w:pPr>
        <w:jc w:val="both"/>
      </w:pPr>
      <w:r>
        <w:t xml:space="preserve">  similarityEngineType: SimilarityEngineType)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