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com.twitter.simclusters_v2.thriftscala.OrderedClustersAndMembers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TwiceClustersMembersStoreModule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twiceClustersMembersColumnPath: Flag[String] = flag[String](</w:t>
      </w:r>
    </w:p>
    <w:p>
      <w:pPr>
        <w:jc w:val="both"/>
      </w:pPr>
      <w:r>
        <w:t xml:space="preserve">    name = "crMixer.twiceClustersMembersColumnPath",</w:t>
      </w:r>
    </w:p>
    <w:p>
      <w:pPr>
        <w:jc w:val="both"/>
      </w:pPr>
      <w:r>
        <w:t xml:space="preserve">    default =</w:t>
      </w:r>
    </w:p>
    <w:p>
      <w:pPr>
        <w:jc w:val="both"/>
      </w:pPr>
      <w:r>
        <w:t xml:space="preserve">      "recommendations/simclusters_v2/embeddings/TwiceClustersMembersLargestDimApeSimilarity",</w:t>
      </w:r>
    </w:p>
    <w:p>
      <w:pPr>
        <w:jc w:val="both"/>
      </w:pPr>
      <w:r>
        <w:t xml:space="preserve">    help = "Strato column path for TweetRecentEngagedUsersStore"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@Named(ModuleNames.TwiceClustersMembersStore)</w:t>
      </w:r>
    </w:p>
    <w:p>
      <w:pPr>
        <w:jc w:val="both"/>
      </w:pPr>
      <w:r>
        <w:t xml:space="preserve">  def providesTweetRecentEngagedUserStore(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): ReadableStore[UserId, OrderedClustersAndMembers] = {</w:t>
      </w:r>
    </w:p>
    <w:p>
      <w:pPr>
        <w:jc w:val="both"/>
      </w:pPr>
      <w:r>
        <w:t xml:space="preserve">    val twiceClustersMembersStratoFetchableStore = StratoFetchableStore</w:t>
      </w:r>
    </w:p>
    <w:p>
      <w:pPr>
        <w:jc w:val="both"/>
      </w:pPr>
      <w:r>
        <w:t xml:space="preserve">      .withUnitView[UserId, OrderedClustersAndMembers](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twiceClustersMembersColumnPath())</w:t>
      </w:r>
    </w:p>
    <w:p>
      <w:pPr>
        <w:jc w:val="both"/>
      </w:pPr>
      <w:r/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twiceClustersMembersStratoFetchableStore</w:t>
      </w:r>
    </w:p>
    <w:p>
      <w:pPr>
        <w:jc w:val="both"/>
      </w:pPr>
      <w:r>
        <w:t xml:space="preserve">    )(statsReceiver.scope("twice_clusters_members_largestDimApe_similarity_store"))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