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>
        <w:t>package similarity_engine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com.twitter.ann.common.thriftscala.AnnQueryService</w:t>
      </w:r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com.twitter.cr_mixer.module.EmbeddingStoreModule</w:t>
      </w:r>
    </w:p>
    <w:p>
      <w:pPr>
        <w:jc w:val="both"/>
      </w:pPr>
      <w:r>
        <w:t>import com.twitter.cr_mixer.module.thrift_client.AnnQueryServiceClientModule</w:t>
      </w:r>
    </w:p>
    <w:p>
      <w:pPr>
        <w:jc w:val="both"/>
      </w:pPr>
      <w:r>
        <w:t>import com.twitter.cr_mixer.similarity_engine.HnswANNSimilarityEngine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com.twitter.ml.api.{thriftscala =&gt; api}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com.twitter.cr_mixer.similarity_engine.SimilarityEngine.GatingConfig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/>
    </w:p>
    <w:p>
      <w:pPr>
        <w:jc w:val="both"/>
      </w:pPr>
      <w:r>
        <w:t>object ConsumerEmbeddingBasedTwoTowerSimilarityEngineModule extends TwitterModule {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@Named(ModuleNames.ConsumerEmbeddingBasedTwoTowerANNSimilarityEngine)</w:t>
      </w:r>
    </w:p>
    <w:p>
      <w:pPr>
        <w:jc w:val="both"/>
      </w:pPr>
      <w:r>
        <w:t xml:space="preserve">  def providesConsumerEmbeddingBasedTwoTowerANNSimilarityEngine(</w:t>
      </w:r>
    </w:p>
    <w:p>
      <w:pPr>
        <w:jc w:val="both"/>
      </w:pPr>
      <w:r>
        <w:t xml:space="preserve">    @Named(EmbeddingStoreModule.TwoTowerFavConsumerEmbeddingMhStoreName)</w:t>
      </w:r>
    </w:p>
    <w:p>
      <w:pPr>
        <w:jc w:val="both"/>
      </w:pPr>
      <w:r>
        <w:t xml:space="preserve">    twoTowerFavConsumerEmbeddingMhStore: ReadableStore[InternalId, api.Embedding],</w:t>
      </w:r>
    </w:p>
    <w:p>
      <w:pPr>
        <w:jc w:val="both"/>
      </w:pPr>
      <w:r>
        <w:t xml:space="preserve">    @Named(AnnQueryServiceClientModule.TwoTowerFavAnnServiceClientName)</w:t>
      </w:r>
    </w:p>
    <w:p>
      <w:pPr>
        <w:jc w:val="both"/>
      </w:pPr>
      <w:r>
        <w:t xml:space="preserve">    twoTowerFavAnnService: AnnQueryService.MethodPerEndpoint,</w:t>
      </w:r>
    </w:p>
    <w:p>
      <w:pPr>
        <w:jc w:val="both"/>
      </w:pPr>
      <w:r>
        <w:t xml:space="preserve">    timeoutConfig: TimeoutConfig,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HnswANNSimilarityEngine = {</w:t>
      </w:r>
    </w:p>
    <w:p>
      <w:pPr>
        <w:jc w:val="both"/>
      </w:pPr>
      <w:r>
        <w:t xml:space="preserve">    new HnswANNSimilarityEngine(</w:t>
      </w:r>
    </w:p>
    <w:p>
      <w:pPr>
        <w:jc w:val="both"/>
      </w:pPr>
      <w:r>
        <w:t xml:space="preserve">      embeddingStoreLookUpMap = Map(</w:t>
      </w:r>
    </w:p>
    <w:p>
      <w:pPr>
        <w:jc w:val="both"/>
      </w:pPr>
      <w:r>
        <w:t xml:space="preserve">        ModelConfig.TwoTowerFavALL20220808 -&gt; twoTowerFavConsumerEmbeddingMhStore,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annServiceLookUpMap = Map(</w:t>
      </w:r>
    </w:p>
    <w:p>
      <w:pPr>
        <w:jc w:val="both"/>
      </w:pPr>
      <w:r>
        <w:t xml:space="preserve">        ModelConfig.TwoTowerFavALL20220808 -&gt; twoTowerFavAnnService,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globalStats = statsReceiver,</w:t>
      </w:r>
    </w:p>
    <w:p>
      <w:pPr>
        <w:jc w:val="both"/>
      </w:pPr>
      <w:r>
        <w:t xml:space="preserve">      identifier = SimilarityEngineType.ConsumerEmbeddingBasedTwoTowerANN,</w:t>
      </w:r>
    </w:p>
    <w:p>
      <w:pPr>
        <w:jc w:val="both"/>
      </w:pPr>
      <w:r>
        <w:t xml:space="preserve">      engineConfig = SimilarityEngineConfig(</w:t>
      </w:r>
    </w:p>
    <w:p>
      <w:pPr>
        <w:jc w:val="both"/>
      </w:pPr>
      <w:r>
        <w:t xml:space="preserve">        timeout = timeoutConfig.similarityEngineTimeout,</w:t>
      </w:r>
    </w:p>
    <w:p>
      <w:pPr>
        <w:jc w:val="both"/>
      </w:pPr>
      <w:r>
        <w:t xml:space="preserve">        gatingConfig = GatingConfig(</w:t>
      </w:r>
    </w:p>
    <w:p>
      <w:pPr>
        <w:jc w:val="both"/>
      </w:pPr>
      <w:r>
        <w:t xml:space="preserve">          deciderConfig = None,</w:t>
      </w:r>
    </w:p>
    <w:p>
      <w:pPr>
        <w:jc w:val="both"/>
      </w:pPr>
      <w:r>
        <w:t xml:space="preserve">          enableFeatureSwitch = None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