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com.twitter.cr_mixer.similarity_engine.SimilarityEngine._</w:t>
      </w:r>
    </w:p>
    <w:p>
      <w:pPr>
        <w:jc w:val="both"/>
      </w:pPr>
      <w:r>
        <w:t>import com.twitter.cr_mixer.similarity_engine.SimilarityEngine.keyHasher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com.twitter.cr_mixer.similarity_engine.TweetBasedQigSimilarityEngine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com.twitter.qig_ranker.thriftscala.QigRanker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TweetBasedQigSimilarityEngineModule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@Named(ModuleNames.TweetBasedQigSimilarityEngine)</w:t>
      </w:r>
    </w:p>
    <w:p>
      <w:pPr>
        <w:jc w:val="both"/>
      </w:pPr>
      <w:r>
        <w:t xml:space="preserve">  def providesTweetBasedQigSimilarTweetsCandidateSource(</w:t>
      </w:r>
    </w:p>
    <w:p>
      <w:pPr>
        <w:jc w:val="both"/>
      </w:pPr>
      <w:r>
        <w:t xml:space="preserve">    qigRanker: QigRanker.MethodPerEndpoint,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TweetBasedQigSimilarityEngine.Query,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</w:t>
      </w:r>
    </w:p>
    <w:p>
      <w:pPr>
        <w:jc w:val="both"/>
      </w:pPr>
      <w:r>
        <w:t xml:space="preserve">      TweetBasedQigSimilarityEngine.Query,</w:t>
      </w:r>
    </w:p>
    <w:p>
      <w:pPr>
        <w:jc w:val="both"/>
      </w:pPr>
      <w:r>
        <w:t xml:space="preserve">      TweetWithScore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TweetBasedQigSimilarityEngine(qigRanker, statsReceiver),</w:t>
      </w:r>
    </w:p>
    <w:p>
      <w:pPr>
        <w:jc w:val="both"/>
      </w:pPr>
      <w:r>
        <w:t xml:space="preserve">      identifier = SimilarityEngineType.Qig,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DeciderConstants.enableQigSimilarTweetsTrafficDeciderKey)),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memCacheConfig = Some(</w:t>
      </w:r>
    </w:p>
    <w:p>
      <w:pPr>
        <w:jc w:val="both"/>
      </w:pPr>
      <w:r>
        <w:t xml:space="preserve">        MemCacheConfig(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10.minutes,</w:t>
      </w:r>
    </w:p>
    <w:p>
      <w:pPr>
        <w:jc w:val="both"/>
      </w:pPr>
      <w:r>
        <w:t xml:space="preserve">          keyToString = { k =&gt;</w:t>
      </w:r>
    </w:p>
    <w:p>
      <w:pPr>
        <w:jc w:val="both"/>
      </w:pPr>
      <w:r>
        <w:t xml:space="preserve">            f"TweetBasedQIGRanker:${keyHasher.hashKey(k.sourceId.toString.getBytes)}%X"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