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ConsumersBasedUserTweetGraph Params, there are multiple ways (e.g. FRS, RealGraphOon) to generate consumersSeedSet for ConsumersBasedUserTweetGraph</w:t>
      </w:r>
    </w:p>
    <w:p>
      <w:pPr>
        <w:jc w:val="both"/>
      </w:pPr>
      <w:r>
        <w:t xml:space="preserve"> * for now we allow flexibility in tuning UTG params for different consumersSeedSet generation algo by giving the param name {consumerSeedSetAlgo}{ParamName}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ConsumersBasedUserTweetGraphParams {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"consumers_based_user_tweet_graph_enable_source",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FeatureSwitchOverrideUtil.getBoundedDoubleFSOverrides()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