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CustomizedRetrievalBasedOfflineInterestedInParams {</w:t>
      </w:r>
    </w:p>
    <w:p>
      <w:pPr>
        <w:jc w:val="both"/>
      </w:pPr>
      <w:r/>
    </w:p>
    <w:p>
      <w:pPr>
        <w:jc w:val="both"/>
      </w:pPr>
      <w:r>
        <w:t xml:space="preserve">  // Model slots available for offline InterestedIn candidate generation</w:t>
      </w:r>
    </w:p>
    <w:p>
      <w:pPr>
        <w:jc w:val="both"/>
      </w:pPr>
      <w:r>
        <w:t xml:space="preserve">  object CustomizedRetrievalBasedOfflineInterestedInSource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"customized_retrieval_based_offline_interestedin_model_id",</w:t>
      </w:r>
    </w:p>
    <w:p>
      <w:pPr>
        <w:jc w:val="both"/>
      </w:pPr>
      <w:r>
        <w:t xml:space="preserve">        default = ModelConfig.OfflineInterestedInFromKnownFor2020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Seq(CustomizedRetrievalBasedOfflineInterestedInSource)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CustomizedRetrievalBasedOfflineInterestedInSource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