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ProducerBasedUserAdGraphParams {</w:t>
      </w:r>
    </w:p>
    <w:p>
      <w:pPr>
        <w:jc w:val="both"/>
      </w:pPr>
      <w:r/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"producer_based_user_ad_graph_min_co_occurrence",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"producer_based_user_ad_graph_min_score",</w:t>
      </w:r>
    </w:p>
    <w:p>
      <w:pPr>
        <w:jc w:val="both"/>
      </w:pPr>
      <w:r>
        <w:t xml:space="preserve">        default = 3.0,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MaxNumFollowersParam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"producer_based_user_ad_graph_max_num_followers",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min = 100,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Seq(MinCoOccurrenceParam, MaxNumFollowersParam, MinScoreParam)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MinCoOccurrenceParam,</w:t>
      </w:r>
    </w:p>
    <w:p>
      <w:pPr>
        <w:jc w:val="both"/>
      </w:pPr>
      <w:r>
        <w:t xml:space="preserve">      MaxNumFollowersParam,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