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RealGraphOonParams {</w:t>
      </w:r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"signal_realgraphoon_enable_source",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EnableSourceGraphParam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"graph_realgraphoon_enable_source",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MaxConsumerSeedsNumParam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"graph_realgraphoon_max_user_seeds_num",</w:t>
      </w:r>
    </w:p>
    <w:p>
      <w:pPr>
        <w:jc w:val="both"/>
      </w:pPr>
      <w:r>
        <w:t xml:space="preserve">        default = 200,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EnableSourceParam,</w:t>
      </w:r>
    </w:p>
    <w:p>
      <w:pPr>
        <w:jc w:val="both"/>
      </w:pPr>
      <w:r>
        <w:t xml:space="preserve">    EnableSourceGraphParam,</w:t>
      </w:r>
    </w:p>
    <w:p>
      <w:pPr>
        <w:jc w:val="both"/>
      </w:pPr>
      <w:r>
        <w:t xml:space="preserve">    MaxConsumerSeedsNumParam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EnableSourceParam,</w:t>
      </w:r>
    </w:p>
    <w:p>
      <w:pPr>
        <w:jc w:val="both"/>
      </w:pPr>
      <w:r>
        <w:t xml:space="preserve">      EnableSourceGraphParam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intOverrides = FeatureSwitchOverrideUtil.getBoundedIntFSOverrides(MaxConsumerSeedsNumParam)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