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com.twitter.cr_mixer.similarity_engine</w:t>
      </w:r>
    </w:p>
    <w:p>
      <w:pPr>
        <w:jc w:val="both"/>
      </w:pPr>
      <w:r/>
    </w:p>
    <w:p>
      <w:pPr>
        <w:jc w:val="both"/>
      </w:pPr>
      <w:r>
        <w:t>import com.twitter.cr_mixer.similarity_engine.SimilarityEngine.MemCacheConfig</w:t>
      </w:r>
    </w:p>
    <w:p>
      <w:pPr>
        <w:jc w:val="both"/>
      </w:pPr>
      <w:r>
        <w:t>import com.twitter.cr_mixer.similarity_engine.SimilarityEngine.SimilarityEngineConfig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@tparam Query ReadableStore's input type.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EngineQuery[Query](</w:t>
      </w:r>
    </w:p>
    <w:p>
      <w:pPr>
        <w:jc w:val="both"/>
      </w:pPr>
      <w:r>
        <w:t xml:space="preserve">  storeQuery: Query,</w:t>
      </w:r>
    </w:p>
    <w:p>
      <w:pPr>
        <w:jc w:val="both"/>
      </w:pPr>
      <w:r>
        <w:t xml:space="preserve">  params: Params,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straight forward SimilarityEngine implementation that wraps a ReadableStore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implementingStore   Provides the candidate retrieval's implementations</w:t>
      </w:r>
    </w:p>
    <w:p>
      <w:pPr>
        <w:jc w:val="both"/>
      </w:pPr>
      <w:r>
        <w:t xml:space="preserve"> * @param memCacheConfig      If specified, it will wrap the underlying store with a MemCache layer</w:t>
      </w:r>
    </w:p>
    <w:p>
      <w:pPr>
        <w:jc w:val="both"/>
      </w:pPr>
      <w:r>
        <w:t xml:space="preserve"> *                            You should only enable this for cacheable queries, e.x. TweetIds.</w:t>
      </w:r>
    </w:p>
    <w:p>
      <w:pPr>
        <w:jc w:val="both"/>
      </w:pPr>
      <w:r>
        <w:t xml:space="preserve"> *                            consumer based UserIds are generally not possible to cache.</w:t>
      </w:r>
    </w:p>
    <w:p>
      <w:pPr>
        <w:jc w:val="both"/>
      </w:pPr>
      <w:r>
        <w:t xml:space="preserve"> * @tparam Query              ReadableStore's input type</w:t>
      </w:r>
    </w:p>
    <w:p>
      <w:pPr>
        <w:jc w:val="both"/>
      </w:pPr>
      <w:r>
        <w:t xml:space="preserve"> * @tparam Candidate          ReadableStore's return type is Seq[[[Candidate]]]</w:t>
      </w:r>
    </w:p>
    <w:p>
      <w:pPr>
        <w:jc w:val="both"/>
      </w:pPr>
      <w:r>
        <w:t xml:space="preserve"> */</w:t>
      </w:r>
    </w:p>
    <w:p>
      <w:pPr>
        <w:jc w:val="both"/>
      </w:pPr>
      <w:r>
        <w:t>class StandardSimilarityEngine[Query, Candidate &lt;: Serializable](</w:t>
      </w:r>
    </w:p>
    <w:p>
      <w:pPr>
        <w:jc w:val="both"/>
      </w:pPr>
      <w:r>
        <w:t xml:space="preserve">  implementingStore: ReadableStore[Query, Seq[Candidate]],</w:t>
      </w:r>
    </w:p>
    <w:p>
      <w:pPr>
        <w:jc w:val="both"/>
      </w:pPr>
      <w:r>
        <w:t xml:space="preserve">  override val identifier: SimilarityEngineType,</w:t>
      </w:r>
    </w:p>
    <w:p>
      <w:pPr>
        <w:jc w:val="both"/>
      </w:pPr>
      <w:r>
        <w:t xml:space="preserve">  globalStats: StatsReceiver,</w:t>
      </w:r>
    </w:p>
    <w:p>
      <w:pPr>
        <w:jc w:val="both"/>
      </w:pPr>
      <w:r>
        <w:t xml:space="preserve">  engineConfig: SimilarityEngineConfig,</w:t>
      </w:r>
    </w:p>
    <w:p>
      <w:pPr>
        <w:jc w:val="both"/>
      </w:pPr>
      <w:r>
        <w:t xml:space="preserve">  memCacheConfig: Option[MemCacheConfig[Query]] = None)</w:t>
      </w:r>
    </w:p>
    <w:p>
      <w:pPr>
        <w:jc w:val="both"/>
      </w:pPr>
      <w:r>
        <w:t xml:space="preserve">    extends SimilarityEngine[EngineQuery[Query], Candidate] {</w:t>
      </w:r>
    </w:p>
    <w:p>
      <w:pPr>
        <w:jc w:val="both"/>
      </w:pPr>
      <w:r/>
    </w:p>
    <w:p>
      <w:pPr>
        <w:jc w:val="both"/>
      </w:pPr>
      <w:r>
        <w:t xml:space="preserve">  private val scopedStats = globalStats.scope("similarityEngine", identifier.toString)</w:t>
      </w:r>
    </w:p>
    <w:p>
      <w:pPr>
        <w:jc w:val="both"/>
      </w:pPr>
      <w:r/>
    </w:p>
    <w:p>
      <w:pPr>
        <w:jc w:val="both"/>
      </w:pPr>
      <w:r>
        <w:t xml:space="preserve">  def getScopedStats: StatsReceiver = scopedStats</w:t>
      </w:r>
    </w:p>
    <w:p>
      <w:pPr>
        <w:jc w:val="both"/>
      </w:pPr>
      <w:r/>
    </w:p>
    <w:p>
      <w:pPr>
        <w:jc w:val="both"/>
      </w:pPr>
      <w:r>
        <w:t xml:space="preserve">  // Add memcache wrapper, if specified</w:t>
      </w:r>
    </w:p>
    <w:p>
      <w:pPr>
        <w:jc w:val="both"/>
      </w:pPr>
      <w:r>
        <w:t xml:space="preserve">  private val store = {</w:t>
      </w:r>
    </w:p>
    <w:p>
      <w:pPr>
        <w:jc w:val="both"/>
      </w:pPr>
      <w:r>
        <w:t xml:space="preserve">    memCacheConfig match {</w:t>
      </w:r>
    </w:p>
    <w:p>
      <w:pPr>
        <w:jc w:val="both"/>
      </w:pPr>
      <w:r>
        <w:t xml:space="preserve">      case Some(config) =&gt;</w:t>
      </w:r>
    </w:p>
    <w:p>
      <w:pPr>
        <w:jc w:val="both"/>
      </w:pPr>
      <w:r>
        <w:t xml:space="preserve">        SimilarityEngine.addMemCache(</w:t>
      </w:r>
    </w:p>
    <w:p>
      <w:pPr>
        <w:jc w:val="both"/>
      </w:pPr>
      <w:r>
        <w:t xml:space="preserve">          underlyingStore = implementingStore,</w:t>
      </w:r>
    </w:p>
    <w:p>
      <w:pPr>
        <w:jc w:val="both"/>
      </w:pPr>
      <w:r>
        <w:t xml:space="preserve">          memCacheConfig = config,</w:t>
      </w:r>
    </w:p>
    <w:p>
      <w:pPr>
        <w:jc w:val="both"/>
      </w:pPr>
      <w:r>
        <w:t xml:space="preserve">          statsReceiver = scopedStats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 implementingStore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getCandidates(</w:t>
      </w:r>
    </w:p>
    <w:p>
      <w:pPr>
        <w:jc w:val="both"/>
      </w:pPr>
      <w:r>
        <w:t xml:space="preserve">    engineQuery: EngineQuery[Query]</w:t>
      </w:r>
    </w:p>
    <w:p>
      <w:pPr>
        <w:jc w:val="both"/>
      </w:pPr>
      <w:r>
        <w:t xml:space="preserve">  ): Future[Option[Seq[Candidate]]] = {</w:t>
      </w:r>
    </w:p>
    <w:p>
      <w:pPr>
        <w:jc w:val="both"/>
      </w:pPr>
      <w:r>
        <w:t xml:space="preserve">    SimilarityEngine.getFromFn(</w:t>
      </w:r>
    </w:p>
    <w:p>
      <w:pPr>
        <w:jc w:val="both"/>
      </w:pPr>
      <w:r>
        <w:t xml:space="preserve">      store.get,</w:t>
      </w:r>
    </w:p>
    <w:p>
      <w:pPr>
        <w:jc w:val="both"/>
      </w:pPr>
      <w:r>
        <w:t xml:space="preserve">      engineQuery.storeQuery,</w:t>
      </w:r>
    </w:p>
    <w:p>
      <w:pPr>
        <w:jc w:val="both"/>
      </w:pPr>
      <w:r>
        <w:t xml:space="preserve">      engineConfig,</w:t>
      </w:r>
    </w:p>
    <w:p>
      <w:pPr>
        <w:jc w:val="both"/>
      </w:pPr>
      <w:r>
        <w:t xml:space="preserve">      engineQuery.params,</w:t>
      </w:r>
    </w:p>
    <w:p>
      <w:pPr>
        <w:jc w:val="both"/>
      </w:pPr>
      <w:r>
        <w:t xml:space="preserve">      scopedStats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