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SocialProofEnforcedCandidateSourceFSConfig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SocialProofEnforcedCandidateSourceParams.MustCallSgs,</w:t>
      </w:r>
    </w:p>
    <w:p>
      <w:pPr>
        <w:jc w:val="both"/>
      </w:pPr>
      <w:r>
        <w:t xml:space="preserve">      SocialProofEnforcedCandidateSourceParams.CallSgsCachedColumn,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intFSParams: Seq[FSBoundedParam[Int]]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SocialProofEnforcedCandidateSourceParams.QueryIntersectionIdsNum,</w:t>
      </w:r>
    </w:p>
    <w:p>
      <w:pPr>
        <w:jc w:val="both"/>
      </w:pPr>
      <w:r>
        <w:t xml:space="preserve">      SocialProofEnforcedCandidateSourceParams.MaxNumCandidatesToAnnotate,</w:t>
      </w:r>
    </w:p>
    <w:p>
      <w:pPr>
        <w:jc w:val="both"/>
      </w:pPr>
      <w:r>
        <w:t xml:space="preserve">      SocialProofEnforcedCandidateSourceParams.GfsIntersectionIdsNum,</w:t>
      </w:r>
    </w:p>
    <w:p>
      <w:pPr>
        <w:jc w:val="both"/>
      </w:pPr>
      <w:r>
        <w:t xml:space="preserve">      SocialProofEnforcedCandidateSourceParams.SgsIntersectionIdsNum,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SocialProofEnforcedCandidateSourceParams.GfsLagDurationInDays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