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PopGeoSourceParams {</w:t>
      </w:r>
    </w:p>
    <w:p>
      <w:pPr>
        <w:jc w:val="both"/>
      </w:pPr>
      <w:r>
        <w:t xml:space="preserve">  case object PopGeoSourceGeoHashMinPrecision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"pop_geo_source_geo_hash_min_precision",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case object PopGeoSourceGeoHashMaxPrecision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"pop_geo_source_geo_hash_max_precision",</w:t>
      </w:r>
    </w:p>
    <w:p>
      <w:pPr>
        <w:jc w:val="both"/>
      </w:pPr>
      <w:r>
        <w:t xml:space="preserve">        default = 4,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case object PopGeoSourceReturnFromAllPrecisions</w:t>
      </w:r>
    </w:p>
    <w:p>
      <w:pPr>
        <w:jc w:val="both"/>
      </w:pPr>
      <w:r>
        <w:t xml:space="preserve">      extends FSParam[Boolean]("pop_geo_source_return_from_all_precisions", default = false)</w:t>
      </w:r>
    </w:p>
    <w:p>
      <w:pPr>
        <w:jc w:val="both"/>
      </w:pPr>
      <w:r/>
    </w:p>
    <w:p>
      <w:pPr>
        <w:jc w:val="both"/>
      </w:pPr>
      <w:r>
        <w:t xml:space="preserve">  case object PopGeoSourceMaxResultsPerPrecision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"pop_geo_source_max_results_per_precision",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