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com.twitter.strato.generated.client.hub.PpmiDenseMatrixCandidatesClientColumn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 source for strong-tie-prediction candidates generated offline.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OfflineStpSourceWithDensePmiMatrix @Inject() (</w:t>
      </w:r>
    </w:p>
    <w:p>
      <w:pPr>
        <w:jc w:val="both"/>
      </w:pPr>
      <w:r>
        <w:t xml:space="preserve">  stpColumn: PpmiDenseMatrixCandidatesClientColumn)</w:t>
      </w:r>
    </w:p>
    <w:p>
      <w:pPr>
        <w:jc w:val="both"/>
      </w:pPr>
      <w:r>
        <w:t xml:space="preserve">    extends OfflineStrongTiePredictionBaseSource(stpColumn.fetcher) {</w:t>
      </w:r>
    </w:p>
    <w:p>
      <w:pPr>
        <w:jc w:val="both"/>
      </w:pPr>
      <w:r>
        <w:t xml:space="preserve">  override val identifier: CandidateSourceIdentifier = OfflineStpSourceWithDensePmiMatrix.Identifier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OfflineStpSourceWithDensePmiMatrix {</w:t>
      </w:r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CandidateSourceIdentifier(Algorithm.StrongTiePredictionRec.toString)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