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com.twitter.follow_recommendations.common.candidate_sources.stp</w:t>
      </w:r>
    </w:p>
    <w:p>
      <w:pPr>
        <w:jc w:val="both"/>
      </w:pPr>
      <w:r/>
    </w:p>
    <w:p>
      <w:pPr>
        <w:jc w:val="both"/>
      </w:pPr>
      <w:r>
        <w:t>import com.twitter.follow_recommendations.configapi.common.FeatureSwitchConfig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OnlineSTPSourceFSConfig @Inject() () extends FeatureSwitchConfig {</w:t>
      </w:r>
    </w:p>
    <w:p>
      <w:pPr>
        <w:jc w:val="both"/>
      </w:pPr>
      <w:r>
        <w:t xml:space="preserve">  override val booleanFSParams: Seq[FSParam[Boolean] with FSName] = Seq(</w:t>
      </w:r>
    </w:p>
    <w:p>
      <w:pPr>
        <w:jc w:val="both"/>
      </w:pPr>
      <w:r>
        <w:t xml:space="preserve">    OnlineSTPSourceParams.DisableHeavyRanker,</w:t>
      </w:r>
    </w:p>
    <w:p>
      <w:pPr>
        <w:jc w:val="both"/>
      </w:pPr>
      <w:r>
        <w:t xml:space="preserve">    OnlineSTPSourceParams.UseDBv2Scorer,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