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"cortex-deepbird/prediction/src/main/scala/com/twitter/cortex/deepbird/prediction",</w:t>
      </w:r>
    </w:p>
    <w:p>
      <w:pPr>
        <w:jc w:val="both"/>
      </w:pPr>
      <w:r>
        <w:t xml:space="preserve">        "cortex-deepbird/thrift/src/main/thrift:thrift-java",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"follow-recommendations-service/common/src/main/scala/com/twitter/follow_recommendations/common/clients/common",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