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import com.twitter.finagle.tracing.Trace</w:t>
      </w:r>
    </w:p>
    <w:p>
      <w:pPr>
        <w:jc w:val="both"/>
      </w:pPr>
      <w:r/>
    </w:p>
    <w:p>
      <w:pPr>
        <w:jc w:val="both"/>
      </w:pPr>
      <w:r>
        <w:t>object Session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sessionId in FRS is the finagle trace id which is static within the lifetime of a single</w:t>
      </w:r>
    </w:p>
    <w:p>
      <w:pPr>
        <w:jc w:val="both"/>
      </w:pPr>
      <w:r>
        <w:t xml:space="preserve">   * request.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It is used when generating per-candidate tokens (in TrackingTokenTransform) and is also passed</w:t>
      </w:r>
    </w:p>
    <w:p>
      <w:pPr>
        <w:jc w:val="both"/>
      </w:pPr>
      <w:r>
        <w:t xml:space="preserve">   * in to downstream Optimus ranker requests.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getSessionId: Long = Trace.id.traceId.toLong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