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"follow-recommendations-service/common/src/main/scala/com/twitter/follow_recommendations/common/rankers/common",</w:t>
      </w:r>
    </w:p>
    <w:p>
      <w:pPr>
        <w:jc w:val="both"/>
      </w:pPr>
      <w:r>
        <w:t xml:space="preserve">        "follow-recommendations-service/common/src/main/scala/com/twitter/follow_recommendations/common/utils",</w:t>
      </w:r>
    </w:p>
    <w:p>
      <w:pPr>
        <w:jc w:val="both"/>
      </w:pPr>
      <w:r>
        <w:t xml:space="preserve">        "hermit/hermit-core/src/main/scala/com/twitter/hermit/constants",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