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"finatra/inject/inject-app/src/main/scala",</w:t>
      </w:r>
    </w:p>
    <w:p>
      <w:pPr>
        <w:jc w:val="both"/>
      </w:pPr>
      <w:r>
        <w:t xml:space="preserve">        "finatra/inject/inject-core/src/main/scala",</w:t>
      </w:r>
    </w:p>
    <w:p>
      <w:pPr>
        <w:jc w:val="both"/>
      </w:pPr>
      <w:r>
        <w:t xml:space="preserve">        "follow-recommendations-service/server/src/main/scala/com/twitter/follow_recommendations/blenders",</w:t>
      </w:r>
    </w:p>
    <w:p>
      <w:pPr>
        <w:jc w:val="both"/>
      </w:pPr>
      <w:r>
        <w:t xml:space="preserve">        "follow-recommendations-service/server/src/main/scala/com/twitter/follow_recommendations/flows/ads",</w:t>
      </w:r>
    </w:p>
    <w:p>
      <w:pPr>
        <w:jc w:val="both"/>
      </w:pPr>
      <w:r>
        <w:t xml:space="preserve">        "follow-recommendations-service/server/src/main/scala/com/twitter/follow_recommendations/flows/post_nux_ml",</w:t>
      </w:r>
    </w:p>
    <w:p>
      <w:pPr>
        <w:jc w:val="both"/>
      </w:pPr>
      <w:r>
        <w:t xml:space="preserve">        "follow-recommendations-service/server/src/main/scala/com/twitter/follow_recommendations/products/common",</w:t>
      </w:r>
    </w:p>
    <w:p>
      <w:pPr>
        <w:jc w:val="both"/>
      </w:pPr>
      <w:r>
        <w:t xml:space="preserve">        "follow-recommendations-service/server/src/main/scala/com/twitter/follow_recommendations/products/explore_tab/configapi",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