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include "engagementType.thrift"</w:t>
      </w:r>
    </w:p>
    <w:p>
      <w:pPr>
        <w:jc w:val="both"/>
      </w:pPr>
      <w:r/>
    </w:p>
    <w:p>
      <w:pPr>
        <w:jc w:val="both"/>
      </w:pPr>
      <w:r>
        <w:t>struct RecentlyEngagedUserId {</w:t>
      </w:r>
    </w:p>
    <w:p>
      <w:pPr>
        <w:jc w:val="both"/>
      </w:pPr>
      <w:r>
        <w:t xml:space="preserve">  1: required i64 id(personalDataType='UserId')</w:t>
      </w:r>
    </w:p>
    <w:p>
      <w:pPr>
        <w:jc w:val="both"/>
      </w:pPr>
      <w:r>
        <w:t xml:space="preserve">  2: required engagementType.EngagementType engagementType 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