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"joinkey/src/main/scala/com/twitter/joinkey/context",</w:t>
      </w:r>
    </w:p>
    <w:p>
      <w:pPr>
        <w:jc w:val="both"/>
      </w:pPr>
      <w:r>
        <w:t xml:space="preserve">        "joinkey/src/main/thrift/com/twitter/joinkey/context:joinkey-context-scala",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"product-mixer/core/src/main/scala/com/twitter/product_mixer/core/functional_component/decorator/urt/builder",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"src/scala/com/twitter/suggests/controller_data",</w:t>
      </w:r>
    </w:p>
    <w:p>
      <w:pPr>
        <w:jc w:val="both"/>
      </w:pPr>
      <w:r>
        <w:t xml:space="preserve">        "src/thrift/com/twitter/suggests/controller_data:controller_data-scala",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    "timelinemixer/server/src/main/scala/com/twitter/timelinemixer/injection/model/candidate",</w:t>
      </w:r>
    </w:p>
    <w:p>
      <w:pPr>
        <w:jc w:val="both"/>
      </w:pPr>
      <w:r>
        <w:t xml:space="preserve">        "timelines/src/main/scala/com/twitter/timelines/injection/scribe",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