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"home-mixer/server/src/main/scala/com/twitter/home_mixer/product/following/model",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"product-mixer/component-library/src/main/scala/com/twitter/product_mixer/component_library/decorator/urt",</w:t>
      </w:r>
    </w:p>
    <w:p>
      <w:pPr>
        <w:jc w:val="both"/>
      </w:pPr>
      <w:r>
        <w:t xml:space="preserve">        "product-mixer/component-library/src/main/scala/com/twitter/product_mixer/component_library/premarshaller/urt/builder",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"src/thrift/com/twitter/timelines/service:thrift-scala",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