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"home-mixer/server/src/main/scala/com/twitter/home_mixer/functional_component/candidate_source",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"product-mixer/component-library/src/main/scala/com/twitter/product_mixer/component_library/premarshaller/urt/builder",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"src/java/com/twitter/ml/api/constant",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"src/scala/com/twitter/timelines/prediction/features/request_context",</w:t>
      </w:r>
    </w:p>
    <w:p>
      <w:pPr>
        <w:jc w:val="both"/>
      </w:pPr>
      <w:r>
        <w:t xml:space="preserve">        "src/thrift/com/twitter/escherbird:tweet-annotation-scala",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"src/thrift/com/twitter/timelines/conversation_features:conversation_features-scala",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"src/thrift/com/twitter/timelines/impression_bloom_filter:thrift-scala",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"timelinemixer/common/src/main/scala/com/twitter/timelinemixer/clients/manhattan",</w:t>
      </w:r>
    </w:p>
    <w:p>
      <w:pPr>
        <w:jc w:val="both"/>
      </w:pPr>
      <w:r>
        <w:t xml:space="preserve">        "timelinemixer/common/src/main/scala/com/twitter/timelinemixer/clients/persistence",</w:t>
      </w:r>
    </w:p>
    <w:p>
      <w:pPr>
        <w:jc w:val="both"/>
      </w:pPr>
      <w:r>
        <w:t xml:space="preserve">        "timelinemixer/server/src/main/scala/com/twitter/timelinemixer/injection/model/candidate",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    "tweetconvosvc/common/src/main/thrift/com/twitter/tweetconvosvc/tweet_ancestor:thrift-scala",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"src/thrift/com/twitter/timelines/impression:thrift-scala",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"tweetconvosvc/common/src/main/thrift/com/twitter/tweetconvosvc/tweet_ancestor:thrift-scala",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