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com.twitter.home_mixer.model.request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[[HasSeenTweetIds]] enables shared components to access the list of impressed tweet IDs</w:t>
      </w:r>
    </w:p>
    <w:p>
      <w:pPr>
        <w:jc w:val="both"/>
      </w:pPr>
      <w:r>
        <w:t xml:space="preserve"> * sent by clients across different Home Mixer query types (e.g. FollowingQuery, ForYouQuery)</w:t>
      </w:r>
    </w:p>
    <w:p>
      <w:pPr>
        <w:jc w:val="both"/>
      </w:pPr>
      <w:r>
        <w:t xml:space="preserve"> */</w:t>
      </w:r>
    </w:p>
    <w:p>
      <w:pPr>
        <w:jc w:val="both"/>
      </w:pPr>
      <w:r>
        <w:t>trait HasSeenTweetIds {</w:t>
      </w:r>
    </w:p>
    <w:p>
      <w:pPr>
        <w:jc w:val="both"/>
      </w:pPr>
      <w:r>
        <w:t xml:space="preserve">  def seenTweetIds: Option[Seq[Long]]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