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com.twitter.home_mixer.product.subscribed.param</w:t>
      </w:r>
    </w:p>
    <w:p>
      <w:pPr>
        <w:jc w:val="both"/>
      </w:pPr>
      <w:r/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com.twitter.home_mixer.product.subscribed.param.SubscribedParam._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SubscribedParamConfig @Inject() () extends ProductParamConfig {</w:t>
      </w:r>
    </w:p>
    <w:p>
      <w:pPr>
        <w:jc w:val="both"/>
      </w:pPr>
      <w:r>
        <w:t xml:space="preserve">  override val enabledDeciderKey: DeciderKeyName = DeciderKey.EnableSubscribedProduct</w:t>
      </w:r>
    </w:p>
    <w:p>
      <w:pPr>
        <w:jc w:val="both"/>
      </w:pPr>
      <w:r>
        <w:t xml:space="preserve">  override val supportedClientFSName: String = SupportedClientFSName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ServerMaxResultsParam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