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com.twitter.product_mixer.component_library.decorator.urt.builder.icon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com.twitter.product_mixer.core.functional_component.decorator.urt.builder.icon.BaseHorizonIconBuilder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HorizonIconBuilder[-Query &lt;: PipelineQuery, -Candidate &lt;: UniversalNoun[Any]](</w:t>
      </w:r>
    </w:p>
    <w:p>
      <w:pPr>
        <w:jc w:val="both"/>
      </w:pPr>
      <w:r>
        <w:t xml:space="preserve">  icon: HorizonIcon)</w:t>
      </w:r>
    </w:p>
    <w:p>
      <w:pPr>
        <w:jc w:val="both"/>
      </w:pPr>
      <w:r>
        <w:t xml:space="preserve">    extends BaseHorizonIconBuilder[Query,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Option[HorizonIcon] = Some(icon)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