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com.twitter.product_mixer.core.functional_component.decorator.urt.builder.metadata.BaseUrlBuilder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com.twitter.product_mixer.core.model.marshalling.response.urt.metadata.UrlType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StaticUrlBuilder(url: String, urlType: UrlType)</w:t>
      </w:r>
    </w:p>
    <w:p>
      <w:pPr>
        <w:jc w:val="both"/>
      </w:pPr>
      <w:r>
        <w:t xml:space="preserve">    extends BaseUrlBuilder[PipelineQuery,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Url = Url(url = url, urlType = urlType)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