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 This trait is used for Module ID generation. Clients are safe to ignore this code unless they</w:t>
      </w:r>
    </w:p>
    <w:p>
      <w:pPr>
        <w:jc w:val="both"/>
      </w:pPr>
      <w:r>
        <w:t xml:space="preserve"> *  have a specific use case that requires hard-coded, specific, module ids.  In that scenario,</w:t>
      </w:r>
    </w:p>
    <w:p>
      <w:pPr>
        <w:jc w:val="both"/>
      </w:pPr>
      <w:r>
        <w:t xml:space="preserve"> *  they can use the [[ManualModuleId]] case class.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ModuleIdGeneration {</w:t>
      </w:r>
    </w:p>
    <w:p>
      <w:pPr>
        <w:jc w:val="both"/>
      </w:pPr>
      <w:r>
        <w:t xml:space="preserve">  val moduleId: Long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ModuleIdGeneration {</w:t>
      </w:r>
    </w:p>
    <w:p>
      <w:pPr>
        <w:jc w:val="both"/>
      </w:pPr>
      <w:r>
        <w:t xml:space="preserve">  def apply(moduleId: Long): ModuleIdGeneration = moduleId match {</w:t>
      </w:r>
    </w:p>
    <w:p>
      <w:pPr>
        <w:jc w:val="both"/>
      </w:pPr>
      <w:r>
        <w:t xml:space="preserve">    case moduleId if AutomaticUniqueModuleId.isAutomaticUniqueModuleId(moduleId) =&gt;</w:t>
      </w:r>
    </w:p>
    <w:p>
      <w:pPr>
        <w:jc w:val="both"/>
      </w:pPr>
      <w:r>
        <w:t xml:space="preserve">      AutomaticUniqueModuleId(moduleId)</w:t>
      </w:r>
    </w:p>
    <w:p>
      <w:pPr>
        <w:jc w:val="both"/>
      </w:pPr>
      <w:r>
        <w:t xml:space="preserve">    case moduleId =&gt; ManualModuleId(moduleId)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Generate unique Ids for each module, which results in unique URT entryIds</w:t>
      </w:r>
    </w:p>
    <w:p>
      <w:pPr>
        <w:jc w:val="both"/>
      </w:pPr>
      <w:r>
        <w:t xml:space="preserve"> * for each module even if they share the same entryNamespace.</w:t>
      </w:r>
    </w:p>
    <w:p>
      <w:pPr>
        <w:jc w:val="both"/>
      </w:pPr>
      <w:r>
        <w:t xml:space="preserve"> * This is the default and recommended use case.</w:t>
      </w:r>
    </w:p>
    <w:p>
      <w:pPr>
        <w:jc w:val="both"/>
      </w:pPr>
      <w:r>
        <w:t xml:space="preserve"> * Note that the module Id value is just a placeholder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AutomaticUniqueModuleId private (moduleId: Long = 0L) extends ModuleIdGeneration {</w:t>
      </w:r>
    </w:p>
    <w:p>
      <w:pPr>
        <w:jc w:val="both"/>
      </w:pPr>
      <w:r>
        <w:t xml:space="preserve">  def withOffset(offset: Long): AutomaticUniqueModuleId = copy(</w:t>
      </w:r>
    </w:p>
    <w:p>
      <w:pPr>
        <w:jc w:val="both"/>
      </w:pPr>
      <w:r>
        <w:t xml:space="preserve">    AutomaticUniqueModuleId.idRange.min + offset)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AutomaticUniqueModuleId {</w:t>
      </w:r>
    </w:p>
    <w:p>
      <w:pPr>
        <w:jc w:val="both"/>
      </w:pPr>
      <w:r>
        <w:t xml:space="preserve">  // We use a specific numeric range to track whether IDs should be automatically generated.</w:t>
      </w:r>
    </w:p>
    <w:p>
      <w:pPr>
        <w:jc w:val="both"/>
      </w:pPr>
      <w:r>
        <w:t xml:space="preserve">  val idRange: Range = Range(-10000, -1000)</w:t>
      </w:r>
    </w:p>
    <w:p>
      <w:pPr>
        <w:jc w:val="both"/>
      </w:pPr>
      <w:r/>
    </w:p>
    <w:p>
      <w:pPr>
        <w:jc w:val="both"/>
      </w:pPr>
      <w:r>
        <w:t xml:space="preserve">  def apply(): AutomaticUniqueModuleId = AutomaticUniqueModuleId(idRange.min)</w:t>
      </w:r>
    </w:p>
    <w:p>
      <w:pPr>
        <w:jc w:val="both"/>
      </w:pPr>
      <w:r/>
    </w:p>
    <w:p>
      <w:pPr>
        <w:jc w:val="both"/>
      </w:pPr>
      <w:r>
        <w:t xml:space="preserve">  def isAutomaticUniqueModuleId(moduleId: Long): Boolean = idRange.contains(moduleId)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ManualModuleId should normally not be required, but is helpful if the</w:t>
      </w:r>
    </w:p>
    <w:p>
      <w:pPr>
        <w:jc w:val="both"/>
      </w:pPr>
      <w:r>
        <w:t xml:space="preserve"> * entryId of the module must be controlled. A scenario where this may be</w:t>
      </w:r>
    </w:p>
    <w:p>
      <w:pPr>
        <w:jc w:val="both"/>
      </w:pPr>
      <w:r>
        <w:t xml:space="preserve"> * required is if a single candidate source returns multiple modules, and</w:t>
      </w:r>
    </w:p>
    <w:p>
      <w:pPr>
        <w:jc w:val="both"/>
      </w:pPr>
      <w:r>
        <w:t xml:space="preserve"> * each module has the same presentation (e.g. Header, Footer). By setting</w:t>
      </w:r>
    </w:p>
    <w:p>
      <w:pPr>
        <w:jc w:val="both"/>
      </w:pPr>
      <w:r>
        <w:t xml:space="preserve"> * different IDs, we signal to the platform that each module should be separate</w:t>
      </w:r>
    </w:p>
    <w:p>
      <w:pPr>
        <w:jc w:val="both"/>
      </w:pPr>
      <w:r>
        <w:t xml:space="preserve"> * by using a different manual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ManualModuleId(override val moduleId: Long) extends ModuleIdGeneration {</w:t>
      </w:r>
    </w:p>
    <w:p>
      <w:pPr>
        <w:jc w:val="both"/>
      </w:pPr>
      <w:r>
        <w:t xml:space="preserve">  // Negative module IDs are reserved for internal usage</w:t>
      </w:r>
    </w:p>
    <w:p>
      <w:pPr>
        <w:jc w:val="both"/>
      </w:pPr>
      <w:r>
        <w:t xml:space="preserve">  if (moduleId &lt; 0) throw new IllegalArgumentException("moduleId must be a positive number")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