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com.twitter.product_mixer.component_library.model.candidate.ads</w:t>
      </w:r>
    </w:p>
    <w:p>
      <w:pPr>
        <w:jc w:val="both"/>
      </w:pPr>
      <w:r/>
    </w:p>
    <w:p>
      <w:pPr>
        <w:jc w:val="both"/>
      </w:pPr>
      <w:r>
        <w:t>import com.twitter.adserver.{thriftscala =&gt; adsthrift}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[[AdsCandidate]] represents a piece of promoted content.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candidate class stores a reference to the adImpression, which is the common thrift structure</w:t>
      </w:r>
    </w:p>
    <w:p>
      <w:pPr>
        <w:jc w:val="both"/>
      </w:pPr>
      <w:r>
        <w:t xml:space="preserve"> * used by the Ads team to represent an ad.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Goldfinch, the ads-injection library, consumes the [[AdImpression]].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AdsCandidate extends UniversalNoun[Any] {</w:t>
      </w:r>
    </w:p>
    <w:p>
      <w:pPr>
        <w:jc w:val="both"/>
      </w:pPr>
      <w:r>
        <w:t xml:space="preserve">  val adImpression: adsthrift.AdImpression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AdsTweetCandidate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AdsTweetCandidate private 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adImpression: adsthrift.AdImpression)</w:t>
      </w:r>
    </w:p>
    <w:p>
      <w:pPr>
        <w:jc w:val="both"/>
      </w:pPr>
      <w:r>
        <w:t xml:space="preserve">    extends AdsCandidate</w:t>
      </w:r>
    </w:p>
    <w:p>
      <w:pPr>
        <w:jc w:val="both"/>
      </w:pPr>
      <w:r>
        <w:t xml:space="preserve">    with BaseTweetCandidate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that.isInstanceOf[AdsTweetCandidate]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AdsTweetCandidate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adImpression == candidate.adImpression))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adImpression.##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AdsTweetCandidate {</w:t>
      </w:r>
    </w:p>
    <w:p>
      <w:pPr>
        <w:jc w:val="both"/>
      </w:pPr>
      <w:r>
        <w:t xml:space="preserve">  def apply(id: Long, adImpression: adsthrift.AdImpression): AdsTweetCandidate =</w:t>
      </w:r>
    </w:p>
    <w:p>
      <w:pPr>
        <w:jc w:val="both"/>
      </w:pPr>
      <w:r>
        <w:t xml:space="preserve">    new AdsTweetCandidate(id, adImpression)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