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com.twitter.cr_mixer.{thriftscala =&gt; t}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CrMixerClientModule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t.CrMixer.ServicePerEndpoint,</w:t>
      </w:r>
    </w:p>
    <w:p>
      <w:pPr>
        <w:jc w:val="both"/>
      </w:pPr>
      <w:r>
        <w:t xml:space="preserve">      t.CrMixer.MethodPerEndpoint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"cr-mixer"</w:t>
      </w:r>
    </w:p>
    <w:p>
      <w:pPr>
        <w:jc w:val="both"/>
      </w:pPr>
      <w:r>
        <w:t xml:space="preserve">  override val dest = "/s/cr-mixer/cr-mixer"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.withTimeoutPerRequest(500.millis)</w:t>
      </w:r>
    </w:p>
    <w:p>
      <w:pPr>
        <w:jc w:val="both"/>
      </w:pPr>
      <w:r>
        <w:t xml:space="preserve">      .withTimeoutTotal(750.millis)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