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com.twitter.product_mixer.core.model.marshalling.response.urt.ShowAlert</w:t>
      </w:r>
    </w:p>
    <w:p>
      <w:pPr>
        <w:jc w:val="both"/>
      </w:pPr>
      <w:r>
        <w:t>import com.twitter.product_mixer.core.model.marshalling.response.urt.ShowAlertInstruction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ShowAlertInstructionBuilder[Query &lt;: PipelineQuery](</w:t>
      </w:r>
    </w:p>
    <w:p>
      <w:pPr>
        <w:jc w:val="both"/>
      </w:pPr>
      <w:r>
        <w:t xml:space="preserve">  override val includeInstruction: IncludeInstruction[Query] = AlwaysInclude)</w:t>
      </w:r>
    </w:p>
    <w:p>
      <w:pPr>
        <w:jc w:val="both"/>
      </w:pPr>
      <w:r>
        <w:t xml:space="preserve">    extends UrtInstructionBuilder[Query, ShowAlertInstruction] {</w:t>
      </w:r>
    </w:p>
    <w:p>
      <w:pPr>
        <w:jc w:val="both"/>
      </w:pPr>
      <w:r/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Seq[ShowAlertInstruction] = {</w:t>
      </w:r>
    </w:p>
    <w:p>
      <w:pPr>
        <w:jc w:val="both"/>
      </w:pPr>
      <w:r>
        <w:t xml:space="preserve">    if (includeInstruction(query, entries)) {</w:t>
      </w:r>
    </w:p>
    <w:p>
      <w:pPr>
        <w:jc w:val="both"/>
      </w:pPr>
      <w:r>
        <w:t xml:space="preserve">      // Currently only one Alert is supported per response</w:t>
      </w:r>
    </w:p>
    <w:p>
      <w:pPr>
        <w:jc w:val="both"/>
      </w:pPr>
      <w:r>
        <w:t xml:space="preserve">      entries.collectFirst {</w:t>
      </w:r>
    </w:p>
    <w:p>
      <w:pPr>
        <w:jc w:val="both"/>
      </w:pPr>
      <w:r>
        <w:t xml:space="preserve">        case alertEntry: ShowAlert =&gt; ShowAlertInstruction(alertEntry)</w:t>
      </w:r>
    </w:p>
    <w:p>
      <w:pPr>
        <w:jc w:val="both"/>
      </w:pPr>
      <w:r>
        <w:t xml:space="preserve">      }.toSeq</w:t>
      </w:r>
    </w:p>
    <w:p>
      <w:pPr>
        <w:jc w:val="both"/>
      </w:pPr>
      <w:r>
        <w:t xml:space="preserve">    } else Seq.empty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