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StaticTimelineScribeConfigBuilder(</w:t>
      </w:r>
    </w:p>
    <w:p>
      <w:pPr>
        <w:jc w:val="both"/>
      </w:pPr>
      <w:r>
        <w:t xml:space="preserve">  timelineScribeConfig: TimelineScribeConfig)</w:t>
      </w:r>
    </w:p>
    <w:p>
      <w:pPr>
        <w:jc w:val="both"/>
      </w:pPr>
      <w:r>
        <w:t xml:space="preserve">    extends TimelineScribeConfigBuilder[PipelineQuery] {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Option[TimelineScribeConfig] = Some(timelineScribeConfig)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