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BooleanInferInputTensorBuilder extends InferInputTensorBuilder[Boolean]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Seq[Boolean]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val tensorShape = Seq(featureValues.size, 1)</w:t>
      </w:r>
    </w:p>
    <w:p>
      <w:pPr>
        <w:jc w:val="both"/>
      </w:pPr>
      <w:r>
        <w:t xml:space="preserve">    InferInputTensorBuilder.buildBoolInferInputTensor(featureName, featureValues, tensorShape)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