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com.twitter.product_mixer.core.model.marshalling.response.urt.ReaderModeConfig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ReaderModeConfigMarshaller @Inject() (urlMarshaller: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apply(readerModeConfig: ReaderModeConfig): urt.ReaderModeConfig = urt.ReaderModeConfig(</w:t>
      </w:r>
    </w:p>
    <w:p>
      <w:pPr>
        <w:jc w:val="both"/>
      </w:pPr>
      <w:r>
        <w:t xml:space="preserve">    isReaderModeAvailable = readerModeConfig.isReaderModeAvailable,</w:t>
      </w:r>
    </w:p>
    <w:p>
      <w:pPr>
        <w:jc w:val="both"/>
      </w:pPr>
      <w:r>
        <w:t xml:space="preserve">    landingUrl = urlMarshaller(readerModeConfig.landingUrl)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