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com.twitter.product_mixer.core.functional_component.marshaller.response.urt.item.generic_summary_item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com.twitter.product_mixer.core.model.marshalling.response.urt.item.generic_summary.GenericSummaryItemDisplayType</w:t>
      </w:r>
    </w:p>
    <w:p>
      <w:pPr>
        <w:jc w:val="both"/>
      </w:pPr>
      <w:r>
        <w:t>import com.twitter.product_mixer.core.model.marshalling.response.urt.item.generic_summary.HeroDisplayType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GenericSummaryDisplayTypeMarshaller @Inject() () {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genericSummaryItemDisplayType: GenericSummaryItemDisplayType</w:t>
      </w:r>
    </w:p>
    <w:p>
      <w:pPr>
        <w:jc w:val="both"/>
      </w:pPr>
      <w:r>
        <w:t xml:space="preserve">  ): urt.GenericSummaryDisplayType =</w:t>
      </w:r>
    </w:p>
    <w:p>
      <w:pPr>
        <w:jc w:val="both"/>
      </w:pPr>
      <w:r>
        <w:t xml:space="preserve">    genericSummaryItemDisplayType match {</w:t>
      </w:r>
    </w:p>
    <w:p>
      <w:pPr>
        <w:jc w:val="both"/>
      </w:pPr>
      <w:r>
        <w:t xml:space="preserve">      case HeroDisplayType =&gt; urt.GenericSummaryDisplayType.Hero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