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com.twitter.product_mixer.core.model.marshalling.response.urt.metadata.BottomSheet</w:t>
      </w:r>
    </w:p>
    <w:p>
      <w:pPr>
        <w:jc w:val="both"/>
      </w:pPr>
      <w:r>
        <w:t>import com.twitter.product_mixer.core.model.marshalling.response.urt.metadata.ConfirmationDisplayType</w:t>
      </w:r>
    </w:p>
    <w:p>
      <w:pPr>
        <w:jc w:val="both"/>
      </w:pPr>
      <w:r>
        <w:t>import com.twitter.product_mixer.core.model.marshalling.response.urt.metadata.Inline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ConfirmationDisplayTypeMarshaller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apply(confirmationDisplayType: ConfirmationDisplayType): urt.ConfirmationDisplayType =</w:t>
      </w:r>
    </w:p>
    <w:p>
      <w:pPr>
        <w:jc w:val="both"/>
      </w:pPr>
      <w:r>
        <w:t xml:space="preserve">    confirmationDisplayType match {</w:t>
      </w:r>
    </w:p>
    <w:p>
      <w:pPr>
        <w:jc w:val="both"/>
      </w:pPr>
      <w:r>
        <w:t xml:space="preserve">      case Inline =&gt; urt.ConfirmationDisplayType.Inline</w:t>
      </w:r>
    </w:p>
    <w:p>
      <w:pPr>
        <w:jc w:val="both"/>
      </w:pPr>
      <w:r>
        <w:t xml:space="preserve">      case BottomSheet =&gt; urt.ConfirmationDisplayType.BottomSheet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